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47"/>
        <w:ind w:left="0"/>
        <w:rPr>
          <w:rFonts w:ascii="Times New Roman"/>
          <w:sz w:val="31"/>
        </w:rPr>
      </w:pPr>
    </w:p>
    <w:p>
      <w:pPr>
        <w:pStyle w:val="Title"/>
      </w:pPr>
      <w:r>
        <w:rPr/>
        <w:t>SUPPLIER</w:t>
      </w:r>
      <w:r>
        <w:rPr>
          <w:spacing w:val="-18"/>
        </w:rPr>
        <w:t> </w:t>
      </w:r>
      <w:r>
        <w:rPr/>
        <w:t>CODE</w:t>
      </w:r>
      <w:r>
        <w:rPr>
          <w:spacing w:val="-14"/>
        </w:rPr>
        <w:t> </w:t>
      </w:r>
      <w:r>
        <w:rPr/>
        <w:t>OF</w:t>
      </w:r>
      <w:r>
        <w:rPr>
          <w:spacing w:val="-17"/>
        </w:rPr>
        <w:t> </w:t>
      </w:r>
      <w:r>
        <w:rPr>
          <w:spacing w:val="-2"/>
        </w:rPr>
        <w:t>CONDUCT</w:t>
      </w:r>
      <w:r>
        <w:rPr>
          <w:spacing w:val="-2"/>
          <w:vertAlign w:val="superscript"/>
        </w:rPr>
        <w:t>1</w:t>
      </w:r>
    </w:p>
    <w:p>
      <w:pPr>
        <w:pStyle w:val="BodyText"/>
        <w:spacing w:line="244" w:lineRule="auto" w:before="365"/>
        <w:ind w:right="163"/>
      </w:pPr>
      <w:r>
        <w:rPr>
          <w:b/>
        </w:rPr>
        <w:t>International</w:t>
      </w:r>
      <w:r>
        <w:rPr>
          <w:b/>
          <w:spacing w:val="40"/>
        </w:rPr>
        <w:t> </w:t>
      </w:r>
      <w:r>
        <w:rPr>
          <w:b/>
        </w:rPr>
        <w:t>Labor</w:t>
      </w:r>
      <w:r>
        <w:rPr>
          <w:b/>
          <w:spacing w:val="40"/>
        </w:rPr>
        <w:t> </w:t>
      </w:r>
      <w:r>
        <w:rPr>
          <w:b/>
        </w:rPr>
        <w:t>Conventions</w:t>
      </w:r>
      <w:r>
        <w:rPr>
          <w:b/>
          <w:spacing w:val="40"/>
        </w:rPr>
        <w:t> </w:t>
      </w:r>
      <w:r>
        <w:rPr>
          <w:b/>
        </w:rPr>
        <w:t>and</w:t>
      </w:r>
      <w:r>
        <w:rPr>
          <w:b/>
          <w:spacing w:val="40"/>
        </w:rPr>
        <w:t> </w:t>
      </w:r>
      <w:r>
        <w:rPr>
          <w:b/>
        </w:rPr>
        <w:t>Recommendations:</w:t>
      </w:r>
      <w:r>
        <w:rPr>
          <w:b/>
          <w:spacing w:val="40"/>
        </w:rPr>
        <w:t> </w:t>
      </w:r>
      <w:r>
        <w:rPr/>
        <w:t>The</w:t>
      </w:r>
      <w:r>
        <w:rPr>
          <w:spacing w:val="40"/>
        </w:rPr>
        <w:t> </w:t>
      </w:r>
      <w:r>
        <w:rPr/>
        <w:t>International</w:t>
      </w:r>
      <w:r>
        <w:rPr>
          <w:spacing w:val="40"/>
        </w:rPr>
        <w:t> </w:t>
      </w:r>
      <w:r>
        <w:rPr/>
        <w:t>Labor</w:t>
      </w:r>
      <w:r>
        <w:rPr>
          <w:spacing w:val="40"/>
        </w:rPr>
        <w:t> </w:t>
      </w:r>
      <w:r>
        <w:rPr/>
        <w:t>Standards</w:t>
      </w:r>
      <w:r>
        <w:rPr>
          <w:spacing w:val="40"/>
        </w:rPr>
        <w:t> </w:t>
      </w:r>
      <w:r>
        <w:rPr/>
        <w:t>(i.e., Conventions and Recommendations) as established by the tripartite UN specialized agency, the International Labour Organization (ILO), have served as the foundation on which much of this Code of Conduct is based.</w:t>
      </w:r>
    </w:p>
    <w:p>
      <w:pPr>
        <w:pStyle w:val="BodyText"/>
        <w:spacing w:line="244" w:lineRule="auto"/>
        <w:ind w:right="285"/>
        <w:jc w:val="both"/>
      </w:pPr>
      <w:r>
        <w:rPr/>
        <w:t>It is Relief International’s (the organization) expectation that any supplier providing products or services</w:t>
      </w:r>
      <w:r>
        <w:rPr>
          <w:spacing w:val="40"/>
        </w:rPr>
        <w:t> </w:t>
      </w:r>
      <w:r>
        <w:rPr/>
        <w:t>to the organization will, adhere to the principles concerning International Labor Standards summarized below in paragraphs 4 – 9.</w:t>
      </w:r>
      <w:r>
        <w:rPr>
          <w:vertAlign w:val="superscript"/>
        </w:rPr>
        <w:t>2</w:t>
      </w:r>
    </w:p>
    <w:p>
      <w:pPr>
        <w:pStyle w:val="Heading1"/>
        <w:numPr>
          <w:ilvl w:val="0"/>
          <w:numId w:val="1"/>
        </w:numPr>
        <w:tabs>
          <w:tab w:pos="218" w:val="left" w:leader="none"/>
        </w:tabs>
        <w:spacing w:line="240" w:lineRule="auto" w:before="239" w:after="0"/>
        <w:ind w:left="218" w:right="0" w:hanging="210"/>
        <w:jc w:val="left"/>
      </w:pPr>
      <w:r>
        <w:rPr/>
        <w:t>Scope</w:t>
      </w:r>
      <w:r>
        <w:rPr>
          <w:spacing w:val="-2"/>
        </w:rPr>
        <w:t> </w:t>
      </w:r>
      <w:r>
        <w:rPr/>
        <w:t>of</w:t>
      </w:r>
      <w:r>
        <w:rPr>
          <w:spacing w:val="1"/>
        </w:rPr>
        <w:t> </w:t>
      </w:r>
      <w:r>
        <w:rPr>
          <w:spacing w:val="-2"/>
        </w:rPr>
        <w:t>Application:</w:t>
      </w:r>
    </w:p>
    <w:p>
      <w:pPr>
        <w:pStyle w:val="BodyText"/>
        <w:spacing w:line="244" w:lineRule="auto" w:before="5"/>
        <w:ind w:right="163"/>
      </w:pPr>
      <w:r>
        <w:rPr/>
        <w:t>The provisions of this Code of Conduct set forth the expectations for all suppliers with</w:t>
      </w:r>
      <w:r>
        <w:rPr>
          <w:spacing w:val="40"/>
        </w:rPr>
        <w:t> </w:t>
      </w:r>
      <w:r>
        <w:rPr/>
        <w:t>whom</w:t>
      </w:r>
      <w:r>
        <w:rPr>
          <w:spacing w:val="40"/>
        </w:rPr>
        <w:t> </w:t>
      </w:r>
      <w:r>
        <w:rPr/>
        <w:t>the organization</w:t>
      </w:r>
      <w:r>
        <w:rPr>
          <w:spacing w:val="36"/>
        </w:rPr>
        <w:t> </w:t>
      </w:r>
      <w:r>
        <w:rPr/>
        <w:t>does</w:t>
      </w:r>
      <w:r>
        <w:rPr>
          <w:spacing w:val="30"/>
        </w:rPr>
        <w:t> </w:t>
      </w:r>
      <w:r>
        <w:rPr/>
        <w:t>business.</w:t>
      </w:r>
      <w:r>
        <w:rPr>
          <w:spacing w:val="29"/>
        </w:rPr>
        <w:t> </w:t>
      </w:r>
      <w:r>
        <w:rPr/>
        <w:t>These</w:t>
      </w:r>
      <w:r>
        <w:rPr>
          <w:spacing w:val="35"/>
        </w:rPr>
        <w:t> </w:t>
      </w:r>
      <w:r>
        <w:rPr/>
        <w:t>principles</w:t>
      </w:r>
      <w:r>
        <w:rPr>
          <w:spacing w:val="28"/>
        </w:rPr>
        <w:t> </w:t>
      </w:r>
      <w:r>
        <w:rPr/>
        <w:t>apply</w:t>
      </w:r>
      <w:r>
        <w:rPr>
          <w:spacing w:val="31"/>
        </w:rPr>
        <w:t> </w:t>
      </w:r>
      <w:r>
        <w:rPr/>
        <w:t>to</w:t>
      </w:r>
      <w:r>
        <w:rPr>
          <w:spacing w:val="36"/>
        </w:rPr>
        <w:t> </w:t>
      </w:r>
      <w:r>
        <w:rPr/>
        <w:t>suppliers</w:t>
      </w:r>
      <w:r>
        <w:rPr>
          <w:spacing w:val="32"/>
        </w:rPr>
        <w:t> </w:t>
      </w:r>
      <w:r>
        <w:rPr/>
        <w:t>and their</w:t>
      </w:r>
      <w:r>
        <w:rPr>
          <w:spacing w:val="40"/>
        </w:rPr>
        <w:t> </w:t>
      </w:r>
      <w:r>
        <w:rPr/>
        <w:t>employees,</w:t>
      </w:r>
      <w:r>
        <w:rPr>
          <w:spacing w:val="40"/>
        </w:rPr>
        <w:t> </w:t>
      </w:r>
      <w:r>
        <w:rPr/>
        <w:t>parent,</w:t>
      </w:r>
      <w:r>
        <w:rPr>
          <w:spacing w:val="40"/>
        </w:rPr>
        <w:t> </w:t>
      </w:r>
      <w:r>
        <w:rPr/>
        <w:t>subsidiary or</w:t>
      </w:r>
      <w:r>
        <w:rPr>
          <w:spacing w:val="40"/>
        </w:rPr>
        <w:t> </w:t>
      </w:r>
      <w:r>
        <w:rPr/>
        <w:t>affiliate</w:t>
      </w:r>
      <w:r>
        <w:rPr>
          <w:spacing w:val="40"/>
        </w:rPr>
        <w:t> </w:t>
      </w:r>
      <w:r>
        <w:rPr/>
        <w:t>entities,</w:t>
      </w:r>
      <w:r>
        <w:rPr>
          <w:spacing w:val="40"/>
        </w:rPr>
        <w:t> </w:t>
      </w:r>
      <w:r>
        <w:rPr/>
        <w:t>and</w:t>
      </w:r>
      <w:r>
        <w:rPr>
          <w:spacing w:val="40"/>
        </w:rPr>
        <w:t> </w:t>
      </w:r>
      <w:r>
        <w:rPr/>
        <w:t>subcontractors.</w:t>
      </w:r>
      <w:r>
        <w:rPr>
          <w:spacing w:val="35"/>
        </w:rPr>
        <w:t> </w:t>
      </w:r>
      <w:r>
        <w:rPr/>
        <w:t>Suppliers are expected to ensure</w:t>
      </w:r>
      <w:r>
        <w:rPr>
          <w:spacing w:val="40"/>
        </w:rPr>
        <w:t> </w:t>
      </w:r>
      <w:r>
        <w:rPr/>
        <w:t>that</w:t>
      </w:r>
      <w:r>
        <w:rPr>
          <w:spacing w:val="40"/>
        </w:rPr>
        <w:t> </w:t>
      </w:r>
      <w:r>
        <w:rPr/>
        <w:t>this</w:t>
      </w:r>
      <w:r>
        <w:rPr>
          <w:spacing w:val="40"/>
        </w:rPr>
        <w:t> </w:t>
      </w:r>
      <w:r>
        <w:rPr/>
        <w:t>Code</w:t>
      </w:r>
      <w:r>
        <w:rPr>
          <w:spacing w:val="40"/>
        </w:rPr>
        <w:t> </w:t>
      </w:r>
      <w:r>
        <w:rPr/>
        <w:t>of</w:t>
      </w:r>
      <w:r>
        <w:rPr>
          <w:spacing w:val="40"/>
        </w:rPr>
        <w:t> </w:t>
      </w:r>
      <w:r>
        <w:rPr/>
        <w:t>Conduct</w:t>
      </w:r>
      <w:r>
        <w:rPr>
          <w:spacing w:val="40"/>
        </w:rPr>
        <w:t> </w:t>
      </w:r>
      <w:r>
        <w:rPr/>
        <w:t>is communicated</w:t>
      </w:r>
      <w:r>
        <w:rPr>
          <w:spacing w:val="40"/>
        </w:rPr>
        <w:t> </w:t>
      </w:r>
      <w:r>
        <w:rPr/>
        <w:t>to</w:t>
      </w:r>
      <w:r>
        <w:rPr>
          <w:spacing w:val="40"/>
        </w:rPr>
        <w:t> </w:t>
      </w:r>
      <w:r>
        <w:rPr/>
        <w:t>their</w:t>
      </w:r>
      <w:r>
        <w:rPr>
          <w:spacing w:val="40"/>
        </w:rPr>
        <w:t> </w:t>
      </w:r>
      <w:r>
        <w:rPr/>
        <w:t>employees,</w:t>
      </w:r>
      <w:r>
        <w:rPr>
          <w:spacing w:val="40"/>
        </w:rPr>
        <w:t> </w:t>
      </w:r>
      <w:r>
        <w:rPr/>
        <w:t>parent,</w:t>
      </w:r>
      <w:r>
        <w:rPr>
          <w:spacing w:val="40"/>
        </w:rPr>
        <w:t> </w:t>
      </w:r>
      <w:r>
        <w:rPr/>
        <w:t>subsidiary</w:t>
      </w:r>
      <w:r>
        <w:rPr>
          <w:spacing w:val="40"/>
        </w:rPr>
        <w:t> </w:t>
      </w:r>
      <w:r>
        <w:rPr/>
        <w:t>and</w:t>
      </w:r>
      <w:r>
        <w:rPr>
          <w:spacing w:val="40"/>
        </w:rPr>
        <w:t> </w:t>
      </w:r>
      <w:r>
        <w:rPr/>
        <w:t>affiliated entities as well as any subcontractors, and</w:t>
      </w:r>
      <w:r>
        <w:rPr>
          <w:spacing w:val="25"/>
        </w:rPr>
        <w:t> </w:t>
      </w:r>
      <w:r>
        <w:rPr/>
        <w:t>that</w:t>
      </w:r>
      <w:r>
        <w:rPr>
          <w:spacing w:val="26"/>
        </w:rPr>
        <w:t> </w:t>
      </w:r>
      <w:r>
        <w:rPr/>
        <w:t>it</w:t>
      </w:r>
      <w:r>
        <w:rPr>
          <w:spacing w:val="26"/>
        </w:rPr>
        <w:t> </w:t>
      </w:r>
      <w:r>
        <w:rPr/>
        <w:t>is</w:t>
      </w:r>
      <w:r>
        <w:rPr>
          <w:spacing w:val="29"/>
        </w:rPr>
        <w:t> </w:t>
      </w:r>
      <w:r>
        <w:rPr/>
        <w:t>done</w:t>
      </w:r>
      <w:r>
        <w:rPr>
          <w:spacing w:val="25"/>
        </w:rPr>
        <w:t> </w:t>
      </w:r>
      <w:r>
        <w:rPr/>
        <w:t>in</w:t>
      </w:r>
      <w:r>
        <w:rPr>
          <w:spacing w:val="25"/>
        </w:rPr>
        <w:t> </w:t>
      </w:r>
      <w:r>
        <w:rPr/>
        <w:t>the</w:t>
      </w:r>
      <w:r>
        <w:rPr>
          <w:spacing w:val="26"/>
        </w:rPr>
        <w:t> </w:t>
      </w:r>
      <w:r>
        <w:rPr/>
        <w:t>local</w:t>
      </w:r>
      <w:r>
        <w:rPr>
          <w:spacing w:val="25"/>
        </w:rPr>
        <w:t> </w:t>
      </w:r>
      <w:r>
        <w:rPr/>
        <w:t>language</w:t>
      </w:r>
      <w:r>
        <w:rPr>
          <w:spacing w:val="24"/>
        </w:rPr>
        <w:t> </w:t>
      </w:r>
      <w:r>
        <w:rPr/>
        <w:t>and</w:t>
      </w:r>
      <w:r>
        <w:rPr>
          <w:spacing w:val="26"/>
        </w:rPr>
        <w:t> </w:t>
      </w:r>
      <w:r>
        <w:rPr/>
        <w:t>in</w:t>
      </w:r>
      <w:r>
        <w:rPr>
          <w:spacing w:val="29"/>
        </w:rPr>
        <w:t> </w:t>
      </w:r>
      <w:r>
        <w:rPr/>
        <w:t>a</w:t>
      </w:r>
      <w:r>
        <w:rPr>
          <w:spacing w:val="25"/>
        </w:rPr>
        <w:t> </w:t>
      </w:r>
      <w:r>
        <w:rPr/>
        <w:t>manner</w:t>
      </w:r>
      <w:r>
        <w:rPr>
          <w:spacing w:val="20"/>
        </w:rPr>
        <w:t> </w:t>
      </w:r>
      <w:r>
        <w:rPr/>
        <w:t>that</w:t>
      </w:r>
      <w:r>
        <w:rPr>
          <w:spacing w:val="25"/>
        </w:rPr>
        <w:t> </w:t>
      </w:r>
      <w:r>
        <w:rPr/>
        <w:t>is understood by all.</w:t>
      </w:r>
    </w:p>
    <w:p>
      <w:pPr>
        <w:pStyle w:val="Heading1"/>
        <w:numPr>
          <w:ilvl w:val="0"/>
          <w:numId w:val="1"/>
        </w:numPr>
        <w:tabs>
          <w:tab w:pos="218" w:val="left" w:leader="none"/>
        </w:tabs>
        <w:spacing w:line="240" w:lineRule="auto" w:before="238" w:after="0"/>
        <w:ind w:left="218" w:right="0" w:hanging="210"/>
        <w:jc w:val="left"/>
      </w:pPr>
      <w:r>
        <w:rPr/>
        <w:t>Continuous</w:t>
      </w:r>
      <w:r>
        <w:rPr>
          <w:spacing w:val="-4"/>
        </w:rPr>
        <w:t> </w:t>
      </w:r>
      <w:r>
        <w:rPr>
          <w:spacing w:val="-2"/>
        </w:rPr>
        <w:t>Improvement:</w:t>
      </w:r>
    </w:p>
    <w:p>
      <w:pPr>
        <w:pStyle w:val="BodyText"/>
        <w:spacing w:line="244" w:lineRule="auto" w:before="7"/>
        <w:ind w:left="9" w:right="163" w:hanging="1"/>
      </w:pPr>
      <w:r>
        <w:rPr/>
        <w:t>The provisions as set forth in this Code of Conduct provide the minimum standards expected of suppliers. Suppliers are</w:t>
      </w:r>
      <w:r>
        <w:rPr>
          <w:spacing w:val="-3"/>
        </w:rPr>
        <w:t> </w:t>
      </w:r>
      <w:r>
        <w:rPr/>
        <w:t>expected</w:t>
      </w:r>
      <w:r>
        <w:rPr>
          <w:spacing w:val="-3"/>
        </w:rPr>
        <w:t> </w:t>
      </w:r>
      <w:r>
        <w:rPr/>
        <w:t>to strive to exceed both international and industry best practices. Suppliers are also expected to encourage and work with their own suppliers and</w:t>
      </w:r>
      <w:r>
        <w:rPr>
          <w:spacing w:val="24"/>
        </w:rPr>
        <w:t> </w:t>
      </w:r>
      <w:r>
        <w:rPr/>
        <w:t>subcontractors to ensure that they also</w:t>
      </w:r>
      <w:r>
        <w:rPr>
          <w:spacing w:val="40"/>
        </w:rPr>
        <w:t> </w:t>
      </w:r>
      <w:r>
        <w:rPr/>
        <w:t>strive to meet the principles of this Code of Conduct. It is recognized that reaching some of the standards established</w:t>
      </w:r>
      <w:r>
        <w:rPr>
          <w:spacing w:val="61"/>
        </w:rPr>
        <w:t> </w:t>
      </w:r>
      <w:r>
        <w:rPr/>
        <w:t>in</w:t>
      </w:r>
      <w:r>
        <w:rPr>
          <w:spacing w:val="70"/>
        </w:rPr>
        <w:t> </w:t>
      </w:r>
      <w:r>
        <w:rPr/>
        <w:t>this</w:t>
      </w:r>
      <w:r>
        <w:rPr>
          <w:spacing w:val="67"/>
        </w:rPr>
        <w:t> </w:t>
      </w:r>
      <w:r>
        <w:rPr/>
        <w:t>Code</w:t>
      </w:r>
      <w:r>
        <w:rPr>
          <w:spacing w:val="65"/>
        </w:rPr>
        <w:t> </w:t>
      </w:r>
      <w:r>
        <w:rPr/>
        <w:t>of</w:t>
      </w:r>
      <w:r>
        <w:rPr>
          <w:spacing w:val="68"/>
        </w:rPr>
        <w:t> </w:t>
      </w:r>
      <w:r>
        <w:rPr/>
        <w:t>Conduct</w:t>
      </w:r>
      <w:r>
        <w:rPr>
          <w:spacing w:val="63"/>
        </w:rPr>
        <w:t> </w:t>
      </w:r>
      <w:r>
        <w:rPr/>
        <w:t>is</w:t>
      </w:r>
      <w:r>
        <w:rPr>
          <w:spacing w:val="68"/>
        </w:rPr>
        <w:t> </w:t>
      </w:r>
      <w:r>
        <w:rPr/>
        <w:t>a</w:t>
      </w:r>
      <w:r>
        <w:rPr>
          <w:spacing w:val="71"/>
        </w:rPr>
        <w:t> </w:t>
      </w:r>
      <w:r>
        <w:rPr/>
        <w:t>dynamic</w:t>
      </w:r>
      <w:r>
        <w:rPr>
          <w:spacing w:val="63"/>
        </w:rPr>
        <w:t> </w:t>
      </w:r>
      <w:r>
        <w:rPr/>
        <w:t>rather</w:t>
      </w:r>
      <w:r>
        <w:rPr>
          <w:spacing w:val="65"/>
        </w:rPr>
        <w:t> </w:t>
      </w:r>
      <w:r>
        <w:rPr/>
        <w:t>than</w:t>
      </w:r>
      <w:r>
        <w:rPr>
          <w:spacing w:val="66"/>
        </w:rPr>
        <w:t> </w:t>
      </w:r>
      <w:r>
        <w:rPr/>
        <w:t>static</w:t>
      </w:r>
      <w:r>
        <w:rPr>
          <w:spacing w:val="65"/>
        </w:rPr>
        <w:t> </w:t>
      </w:r>
      <w:r>
        <w:rPr/>
        <w:t>process</w:t>
      </w:r>
      <w:r>
        <w:rPr>
          <w:spacing w:val="63"/>
        </w:rPr>
        <w:t> </w:t>
      </w:r>
      <w:r>
        <w:rPr/>
        <w:t>and</w:t>
      </w:r>
      <w:r>
        <w:rPr>
          <w:spacing w:val="68"/>
        </w:rPr>
        <w:t> </w:t>
      </w:r>
      <w:r>
        <w:rPr/>
        <w:t>encourages suppliers to continually improve their workplace conditions accordingly.</w:t>
      </w:r>
    </w:p>
    <w:p>
      <w:pPr>
        <w:pStyle w:val="Heading1"/>
        <w:numPr>
          <w:ilvl w:val="0"/>
          <w:numId w:val="1"/>
        </w:numPr>
        <w:tabs>
          <w:tab w:pos="221" w:val="left" w:leader="none"/>
        </w:tabs>
        <w:spacing w:line="254" w:lineRule="exact" w:before="226" w:after="0"/>
        <w:ind w:left="221" w:right="0" w:hanging="212"/>
        <w:jc w:val="left"/>
      </w:pPr>
      <w:r>
        <w:rPr/>
        <w:t>Management,</w:t>
      </w:r>
      <w:r>
        <w:rPr>
          <w:spacing w:val="7"/>
        </w:rPr>
        <w:t> </w:t>
      </w:r>
      <w:r>
        <w:rPr/>
        <w:t>Monitoring</w:t>
      </w:r>
      <w:r>
        <w:rPr>
          <w:spacing w:val="5"/>
        </w:rPr>
        <w:t> </w:t>
      </w:r>
      <w:r>
        <w:rPr/>
        <w:t>and</w:t>
      </w:r>
      <w:r>
        <w:rPr>
          <w:spacing w:val="10"/>
        </w:rPr>
        <w:t> </w:t>
      </w:r>
      <w:r>
        <w:rPr>
          <w:spacing w:val="-2"/>
        </w:rPr>
        <w:t>Evaluation:</w:t>
      </w:r>
    </w:p>
    <w:p>
      <w:pPr>
        <w:pStyle w:val="BodyText"/>
        <w:spacing w:line="242" w:lineRule="auto"/>
        <w:ind w:left="9" w:right="163"/>
      </w:pPr>
      <w:r>
        <w:rPr/>
        <w:t>It is the expectation that suppliers, at a minimum, have established clear goals toward meeting the standards</w:t>
      </w:r>
      <w:r>
        <w:rPr>
          <w:spacing w:val="34"/>
        </w:rPr>
        <w:t> </w:t>
      </w:r>
      <w:r>
        <w:rPr/>
        <w:t>set</w:t>
      </w:r>
      <w:r>
        <w:rPr>
          <w:spacing w:val="40"/>
        </w:rPr>
        <w:t> </w:t>
      </w:r>
      <w:r>
        <w:rPr/>
        <w:t>forth</w:t>
      </w:r>
      <w:r>
        <w:rPr>
          <w:spacing w:val="38"/>
        </w:rPr>
        <w:t> </w:t>
      </w:r>
      <w:r>
        <w:rPr/>
        <w:t>in</w:t>
      </w:r>
      <w:r>
        <w:rPr>
          <w:spacing w:val="40"/>
        </w:rPr>
        <w:t> </w:t>
      </w:r>
      <w:r>
        <w:rPr/>
        <w:t>this</w:t>
      </w:r>
      <w:r>
        <w:rPr>
          <w:spacing w:val="40"/>
        </w:rPr>
        <w:t> </w:t>
      </w:r>
      <w:r>
        <w:rPr/>
        <w:t>Code</w:t>
      </w:r>
      <w:r>
        <w:rPr>
          <w:spacing w:val="40"/>
        </w:rPr>
        <w:t> </w:t>
      </w:r>
      <w:r>
        <w:rPr/>
        <w:t>of</w:t>
      </w:r>
      <w:r>
        <w:rPr>
          <w:spacing w:val="40"/>
        </w:rPr>
        <w:t> </w:t>
      </w:r>
      <w:r>
        <w:rPr/>
        <w:t>Conduct.</w:t>
      </w:r>
      <w:r>
        <w:rPr>
          <w:spacing w:val="34"/>
        </w:rPr>
        <w:t> </w:t>
      </w:r>
      <w:r>
        <w:rPr/>
        <w:t>Suppliers</w:t>
      </w:r>
      <w:r>
        <w:rPr>
          <w:spacing w:val="35"/>
        </w:rPr>
        <w:t> </w:t>
      </w:r>
      <w:r>
        <w:rPr/>
        <w:t>are</w:t>
      </w:r>
      <w:r>
        <w:rPr>
          <w:spacing w:val="16"/>
        </w:rPr>
        <w:t> </w:t>
      </w:r>
      <w:r>
        <w:rPr/>
        <w:t>expected to</w:t>
      </w:r>
      <w:r>
        <w:rPr>
          <w:spacing w:val="39"/>
        </w:rPr>
        <w:t> </w:t>
      </w:r>
      <w:r>
        <w:rPr/>
        <w:t>establish</w:t>
      </w:r>
      <w:r>
        <w:rPr>
          <w:spacing w:val="33"/>
        </w:rPr>
        <w:t> </w:t>
      </w:r>
      <w:r>
        <w:rPr/>
        <w:t>and</w:t>
      </w:r>
      <w:r>
        <w:rPr>
          <w:spacing w:val="40"/>
        </w:rPr>
        <w:t> </w:t>
      </w:r>
      <w:r>
        <w:rPr/>
        <w:t>maintain appropriate</w:t>
      </w:r>
      <w:r>
        <w:rPr>
          <w:spacing w:val="40"/>
        </w:rPr>
        <w:t> </w:t>
      </w:r>
      <w:r>
        <w:rPr/>
        <w:t>management</w:t>
      </w:r>
      <w:r>
        <w:rPr>
          <w:spacing w:val="40"/>
        </w:rPr>
        <w:t> </w:t>
      </w:r>
      <w:r>
        <w:rPr/>
        <w:t>systems</w:t>
      </w:r>
      <w:r>
        <w:rPr>
          <w:spacing w:val="40"/>
        </w:rPr>
        <w:t> </w:t>
      </w:r>
      <w:r>
        <w:rPr/>
        <w:t>related</w:t>
      </w:r>
      <w:r>
        <w:rPr>
          <w:spacing w:val="40"/>
        </w:rPr>
        <w:t> </w:t>
      </w:r>
      <w:r>
        <w:rPr/>
        <w:t>to</w:t>
      </w:r>
      <w:r>
        <w:rPr>
          <w:spacing w:val="40"/>
        </w:rPr>
        <w:t> </w:t>
      </w:r>
      <w:r>
        <w:rPr/>
        <w:t>the</w:t>
      </w:r>
      <w:r>
        <w:rPr>
          <w:spacing w:val="40"/>
        </w:rPr>
        <w:t> </w:t>
      </w:r>
      <w:r>
        <w:rPr/>
        <w:t>content</w:t>
      </w:r>
      <w:r>
        <w:rPr>
          <w:spacing w:val="40"/>
        </w:rPr>
        <w:t> </w:t>
      </w:r>
      <w:r>
        <w:rPr/>
        <w:t>of</w:t>
      </w:r>
      <w:r>
        <w:rPr>
          <w:spacing w:val="40"/>
        </w:rPr>
        <w:t> </w:t>
      </w:r>
      <w:r>
        <w:rPr/>
        <w:t>this</w:t>
      </w:r>
      <w:r>
        <w:rPr>
          <w:spacing w:val="40"/>
        </w:rPr>
        <w:t> </w:t>
      </w:r>
      <w:r>
        <w:rPr/>
        <w:t>Code</w:t>
      </w:r>
      <w:r>
        <w:rPr>
          <w:spacing w:val="40"/>
        </w:rPr>
        <w:t> </w:t>
      </w:r>
      <w:r>
        <w:rPr/>
        <w:t>of</w:t>
      </w:r>
      <w:r>
        <w:rPr>
          <w:spacing w:val="40"/>
        </w:rPr>
        <w:t> </w:t>
      </w:r>
      <w:r>
        <w:rPr/>
        <w:t>Conduct,</w:t>
      </w:r>
      <w:r>
        <w:rPr>
          <w:spacing w:val="40"/>
        </w:rPr>
        <w:t> </w:t>
      </w:r>
      <w:r>
        <w:rPr/>
        <w:t>and</w:t>
      </w:r>
      <w:r>
        <w:rPr>
          <w:spacing w:val="40"/>
        </w:rPr>
        <w:t> </w:t>
      </w:r>
      <w:r>
        <w:rPr/>
        <w:t>that</w:t>
      </w:r>
      <w:r>
        <w:rPr>
          <w:spacing w:val="40"/>
        </w:rPr>
        <w:t> </w:t>
      </w:r>
      <w:r>
        <w:rPr/>
        <w:t>they actively</w:t>
      </w:r>
      <w:r>
        <w:rPr>
          <w:spacing w:val="20"/>
        </w:rPr>
        <w:t> </w:t>
      </w:r>
      <w:r>
        <w:rPr/>
        <w:t>review,</w:t>
      </w:r>
      <w:r>
        <w:rPr>
          <w:spacing w:val="38"/>
        </w:rPr>
        <w:t> </w:t>
      </w:r>
      <w:r>
        <w:rPr/>
        <w:t>monitor</w:t>
      </w:r>
      <w:r>
        <w:rPr>
          <w:spacing w:val="38"/>
        </w:rPr>
        <w:t> </w:t>
      </w:r>
      <w:r>
        <w:rPr/>
        <w:t>and</w:t>
      </w:r>
      <w:r>
        <w:rPr>
          <w:spacing w:val="40"/>
        </w:rPr>
        <w:t> </w:t>
      </w:r>
      <w:r>
        <w:rPr/>
        <w:t>modify</w:t>
      </w:r>
      <w:r>
        <w:rPr>
          <w:spacing w:val="37"/>
        </w:rPr>
        <w:t> </w:t>
      </w:r>
      <w:r>
        <w:rPr/>
        <w:t>their</w:t>
      </w:r>
      <w:r>
        <w:rPr>
          <w:spacing w:val="40"/>
        </w:rPr>
        <w:t> </w:t>
      </w:r>
      <w:r>
        <w:rPr/>
        <w:t>management</w:t>
      </w:r>
      <w:r>
        <w:rPr>
          <w:spacing w:val="34"/>
        </w:rPr>
        <w:t> </w:t>
      </w:r>
      <w:r>
        <w:rPr/>
        <w:t>processes</w:t>
      </w:r>
      <w:r>
        <w:rPr>
          <w:spacing w:val="38"/>
        </w:rPr>
        <w:t> </w:t>
      </w:r>
      <w:r>
        <w:rPr/>
        <w:t>and</w:t>
      </w:r>
      <w:r>
        <w:rPr>
          <w:spacing w:val="40"/>
        </w:rPr>
        <w:t> </w:t>
      </w:r>
      <w:r>
        <w:rPr/>
        <w:t>business</w:t>
      </w:r>
      <w:r>
        <w:rPr>
          <w:spacing w:val="38"/>
        </w:rPr>
        <w:t> </w:t>
      </w:r>
      <w:r>
        <w:rPr/>
        <w:t>operations</w:t>
      </w:r>
      <w:r>
        <w:rPr>
          <w:spacing w:val="35"/>
        </w:rPr>
        <w:t> </w:t>
      </w:r>
      <w:r>
        <w:rPr/>
        <w:t>to</w:t>
      </w:r>
      <w:r>
        <w:rPr>
          <w:spacing w:val="40"/>
        </w:rPr>
        <w:t> </w:t>
      </w:r>
      <w:r>
        <w:rPr/>
        <w:t>ensure they</w:t>
      </w:r>
      <w:r>
        <w:rPr>
          <w:spacing w:val="35"/>
        </w:rPr>
        <w:t> </w:t>
      </w:r>
      <w:r>
        <w:rPr/>
        <w:t>align</w:t>
      </w:r>
      <w:r>
        <w:rPr>
          <w:spacing w:val="39"/>
        </w:rPr>
        <w:t> </w:t>
      </w:r>
      <w:r>
        <w:rPr/>
        <w:t>with</w:t>
      </w:r>
      <w:r>
        <w:rPr>
          <w:spacing w:val="16"/>
        </w:rPr>
        <w:t> </w:t>
      </w:r>
      <w:r>
        <w:rPr/>
        <w:t>the</w:t>
      </w:r>
      <w:r>
        <w:rPr>
          <w:spacing w:val="27"/>
        </w:rPr>
        <w:t> </w:t>
      </w:r>
      <w:r>
        <w:rPr/>
        <w:t>principles</w:t>
      </w:r>
      <w:r>
        <w:rPr>
          <w:spacing w:val="16"/>
        </w:rPr>
        <w:t> </w:t>
      </w:r>
      <w:r>
        <w:rPr/>
        <w:t>set</w:t>
      </w:r>
      <w:r>
        <w:rPr>
          <w:spacing w:val="28"/>
        </w:rPr>
        <w:t> </w:t>
      </w:r>
      <w:r>
        <w:rPr/>
        <w:t>forth</w:t>
      </w:r>
      <w:r>
        <w:rPr>
          <w:spacing w:val="23"/>
        </w:rPr>
        <w:t> </w:t>
      </w:r>
      <w:r>
        <w:rPr/>
        <w:t>in</w:t>
      </w:r>
      <w:r>
        <w:rPr>
          <w:spacing w:val="27"/>
        </w:rPr>
        <w:t> </w:t>
      </w:r>
      <w:r>
        <w:rPr/>
        <w:t>this</w:t>
      </w:r>
      <w:r>
        <w:rPr>
          <w:spacing w:val="23"/>
        </w:rPr>
        <w:t> </w:t>
      </w:r>
      <w:r>
        <w:rPr/>
        <w:t>Code</w:t>
      </w:r>
      <w:r>
        <w:rPr>
          <w:spacing w:val="24"/>
        </w:rPr>
        <w:t> </w:t>
      </w:r>
      <w:r>
        <w:rPr/>
        <w:t>of</w:t>
      </w:r>
      <w:r>
        <w:rPr>
          <w:spacing w:val="27"/>
        </w:rPr>
        <w:t> </w:t>
      </w:r>
      <w:r>
        <w:rPr/>
        <w:t>Conduct.</w:t>
      </w:r>
      <w:r>
        <w:rPr>
          <w:spacing w:val="16"/>
        </w:rPr>
        <w:t> </w:t>
      </w:r>
      <w:r>
        <w:rPr/>
        <w:t>Supplier</w:t>
      </w:r>
      <w:r>
        <w:rPr>
          <w:spacing w:val="19"/>
        </w:rPr>
        <w:t> </w:t>
      </w:r>
      <w:r>
        <w:rPr/>
        <w:t>participants in</w:t>
      </w:r>
      <w:r>
        <w:rPr>
          <w:spacing w:val="27"/>
        </w:rPr>
        <w:t> </w:t>
      </w:r>
      <w:r>
        <w:rPr/>
        <w:t>the</w:t>
      </w:r>
      <w:r>
        <w:rPr>
          <w:spacing w:val="25"/>
        </w:rPr>
        <w:t> </w:t>
      </w:r>
      <w:r>
        <w:rPr/>
        <w:t>Global Compact are strongly encouraged to operationalize its principles and to communicate their progress</w:t>
      </w:r>
      <w:r>
        <w:rPr>
          <w:spacing w:val="40"/>
        </w:rPr>
        <w:t> </w:t>
      </w:r>
      <w:r>
        <w:rPr/>
        <w:t>annually to stakeholders. The organization</w:t>
      </w:r>
      <w:r>
        <w:rPr>
          <w:spacing w:val="26"/>
        </w:rPr>
        <w:t> </w:t>
      </w:r>
      <w:r>
        <w:rPr/>
        <w:t>may</w:t>
      </w:r>
      <w:r>
        <w:rPr>
          <w:spacing w:val="26"/>
        </w:rPr>
        <w:t> </w:t>
      </w:r>
      <w:r>
        <w:rPr/>
        <w:t>monitor that</w:t>
      </w:r>
      <w:r>
        <w:rPr>
          <w:spacing w:val="26"/>
        </w:rPr>
        <w:t> </w:t>
      </w:r>
      <w:r>
        <w:rPr/>
        <w:t>milestones have</w:t>
      </w:r>
      <w:r>
        <w:rPr>
          <w:spacing w:val="26"/>
        </w:rPr>
        <w:t> </w:t>
      </w:r>
      <w:r>
        <w:rPr/>
        <w:t>been</w:t>
      </w:r>
      <w:r>
        <w:rPr>
          <w:spacing w:val="25"/>
        </w:rPr>
        <w:t> </w:t>
      </w:r>
      <w:r>
        <w:rPr/>
        <w:t>set</w:t>
      </w:r>
      <w:r>
        <w:rPr>
          <w:spacing w:val="26"/>
        </w:rPr>
        <w:t> </w:t>
      </w:r>
      <w:r>
        <w:rPr/>
        <w:t>and</w:t>
      </w:r>
      <w:r>
        <w:rPr>
          <w:spacing w:val="25"/>
        </w:rPr>
        <w:t> </w:t>
      </w:r>
      <w:r>
        <w:rPr/>
        <w:t>management systems</w:t>
      </w:r>
      <w:r>
        <w:rPr>
          <w:spacing w:val="27"/>
        </w:rPr>
        <w:t> </w:t>
      </w:r>
      <w:r>
        <w:rPr/>
        <w:t>have</w:t>
      </w:r>
      <w:r>
        <w:rPr>
          <w:spacing w:val="32"/>
        </w:rPr>
        <w:t> </w:t>
      </w:r>
      <w:r>
        <w:rPr/>
        <w:t>been</w:t>
      </w:r>
      <w:r>
        <w:rPr>
          <w:spacing w:val="32"/>
        </w:rPr>
        <w:t> </w:t>
      </w:r>
      <w:r>
        <w:rPr/>
        <w:t>put</w:t>
      </w:r>
      <w:r>
        <w:rPr>
          <w:spacing w:val="32"/>
        </w:rPr>
        <w:t> </w:t>
      </w:r>
      <w:r>
        <w:rPr/>
        <w:t>in</w:t>
      </w:r>
      <w:r>
        <w:rPr>
          <w:spacing w:val="33"/>
        </w:rPr>
        <w:t> </w:t>
      </w:r>
      <w:r>
        <w:rPr/>
        <w:t>place</w:t>
      </w:r>
      <w:r>
        <w:rPr>
          <w:spacing w:val="32"/>
        </w:rPr>
        <w:t> </w:t>
      </w:r>
      <w:r>
        <w:rPr/>
        <w:t>to</w:t>
      </w:r>
      <w:r>
        <w:rPr>
          <w:spacing w:val="34"/>
        </w:rPr>
        <w:t> </w:t>
      </w:r>
      <w:r>
        <w:rPr/>
        <w:t>ensure that</w:t>
      </w:r>
      <w:r>
        <w:rPr>
          <w:spacing w:val="18"/>
        </w:rPr>
        <w:t> </w:t>
      </w:r>
      <w:r>
        <w:rPr/>
        <w:t>the</w:t>
      </w:r>
      <w:r>
        <w:rPr>
          <w:spacing w:val="18"/>
        </w:rPr>
        <w:t> </w:t>
      </w:r>
      <w:r>
        <w:rPr/>
        <w:t>principles set</w:t>
      </w:r>
      <w:r>
        <w:rPr>
          <w:spacing w:val="19"/>
        </w:rPr>
        <w:t> </w:t>
      </w:r>
      <w:r>
        <w:rPr/>
        <w:t>out</w:t>
      </w:r>
      <w:r>
        <w:rPr>
          <w:spacing w:val="18"/>
        </w:rPr>
        <w:t> </w:t>
      </w:r>
      <w:r>
        <w:rPr/>
        <w:t>in</w:t>
      </w:r>
      <w:r>
        <w:rPr>
          <w:spacing w:val="19"/>
        </w:rPr>
        <w:t> </w:t>
      </w:r>
      <w:r>
        <w:rPr/>
        <w:t>this</w:t>
      </w:r>
      <w:r>
        <w:rPr>
          <w:spacing w:val="18"/>
        </w:rPr>
        <w:t> </w:t>
      </w:r>
      <w:r>
        <w:rPr/>
        <w:t>Code</w:t>
      </w:r>
      <w:r>
        <w:rPr>
          <w:spacing w:val="18"/>
        </w:rPr>
        <w:t> </w:t>
      </w:r>
      <w:r>
        <w:rPr/>
        <w:t>of</w:t>
      </w:r>
      <w:r>
        <w:rPr>
          <w:spacing w:val="18"/>
        </w:rPr>
        <w:t> </w:t>
      </w:r>
      <w:r>
        <w:rPr/>
        <w:t>Conduct have</w:t>
      </w:r>
      <w:r>
        <w:rPr>
          <w:spacing w:val="18"/>
        </w:rPr>
        <w:t> </w:t>
      </w:r>
      <w:r>
        <w:rPr/>
        <w:t>been met</w:t>
      </w:r>
      <w:r>
        <w:rPr>
          <w:spacing w:val="18"/>
        </w:rPr>
        <w:t> </w:t>
      </w:r>
      <w:r>
        <w:rPr/>
        <w:t>and</w:t>
      </w:r>
      <w:r>
        <w:rPr>
          <w:spacing w:val="18"/>
        </w:rPr>
        <w:t> </w:t>
      </w:r>
      <w:r>
        <w:rPr/>
        <w:t>failure</w:t>
      </w:r>
      <w:r>
        <w:rPr>
          <w:spacing w:val="17"/>
        </w:rPr>
        <w:t> </w:t>
      </w:r>
      <w:r>
        <w:rPr/>
        <w:t>to</w:t>
      </w:r>
      <w:r>
        <w:rPr>
          <w:spacing w:val="19"/>
        </w:rPr>
        <w:t> </w:t>
      </w:r>
      <w:r>
        <w:rPr/>
        <w:t>do</w:t>
      </w:r>
      <w:r>
        <w:rPr>
          <w:spacing w:val="19"/>
        </w:rPr>
        <w:t> </w:t>
      </w:r>
      <w:r>
        <w:rPr/>
        <w:t>so</w:t>
      </w:r>
      <w:r>
        <w:rPr>
          <w:spacing w:val="19"/>
        </w:rPr>
        <w:t> </w:t>
      </w:r>
      <w:r>
        <w:rPr/>
        <w:t>may</w:t>
      </w:r>
      <w:r>
        <w:rPr>
          <w:spacing w:val="18"/>
        </w:rPr>
        <w:t> </w:t>
      </w:r>
      <w:r>
        <w:rPr/>
        <w:t>impact</w:t>
      </w:r>
      <w:r>
        <w:rPr>
          <w:spacing w:val="14"/>
        </w:rPr>
        <w:t> </w:t>
      </w:r>
      <w:r>
        <w:rPr/>
        <w:t>the</w:t>
      </w:r>
      <w:r>
        <w:rPr>
          <w:spacing w:val="18"/>
        </w:rPr>
        <w:t> </w:t>
      </w:r>
      <w:r>
        <w:rPr/>
        <w:t>future</w:t>
      </w:r>
      <w:r>
        <w:rPr>
          <w:spacing w:val="15"/>
        </w:rPr>
        <w:t> </w:t>
      </w:r>
      <w:r>
        <w:rPr/>
        <w:t>ability</w:t>
      </w:r>
      <w:r>
        <w:rPr>
          <w:spacing w:val="24"/>
        </w:rPr>
        <w:t> </w:t>
      </w:r>
      <w:r>
        <w:rPr/>
        <w:t>of</w:t>
      </w:r>
      <w:r>
        <w:rPr>
          <w:spacing w:val="26"/>
        </w:rPr>
        <w:t> </w:t>
      </w:r>
      <w:r>
        <w:rPr/>
        <w:t>a</w:t>
      </w:r>
      <w:r>
        <w:rPr>
          <w:spacing w:val="28"/>
        </w:rPr>
        <w:t> </w:t>
      </w:r>
      <w:r>
        <w:rPr/>
        <w:t>supplier</w:t>
      </w:r>
      <w:r>
        <w:rPr>
          <w:spacing w:val="19"/>
        </w:rPr>
        <w:t> </w:t>
      </w:r>
      <w:r>
        <w:rPr/>
        <w:t>to</w:t>
      </w:r>
      <w:r>
        <w:rPr>
          <w:spacing w:val="27"/>
        </w:rPr>
        <w:t> </w:t>
      </w:r>
      <w:r>
        <w:rPr/>
        <w:t>do</w:t>
      </w:r>
      <w:r>
        <w:rPr>
          <w:spacing w:val="24"/>
        </w:rPr>
        <w:t> </w:t>
      </w:r>
      <w:r>
        <w:rPr/>
        <w:t>business.</w:t>
      </w:r>
      <w:r>
        <w:rPr>
          <w:spacing w:val="23"/>
        </w:rPr>
        <w:t> </w:t>
      </w:r>
      <w:r>
        <w:rPr/>
        <w:t>To</w:t>
      </w:r>
      <w:r>
        <w:rPr>
          <w:spacing w:val="26"/>
        </w:rPr>
        <w:t> </w:t>
      </w:r>
      <w:r>
        <w:rPr/>
        <w:t>review</w:t>
      </w:r>
      <w:r>
        <w:rPr>
          <w:spacing w:val="20"/>
        </w:rPr>
        <w:t> </w:t>
      </w:r>
      <w:r>
        <w:rPr/>
        <w:t>the progress</w:t>
      </w:r>
      <w:r>
        <w:rPr>
          <w:spacing w:val="22"/>
        </w:rPr>
        <w:t> </w:t>
      </w:r>
      <w:r>
        <w:rPr/>
        <w:t>of</w:t>
      </w:r>
      <w:r>
        <w:rPr>
          <w:spacing w:val="29"/>
        </w:rPr>
        <w:t> </w:t>
      </w:r>
      <w:r>
        <w:rPr/>
        <w:t>suppliers</w:t>
      </w:r>
      <w:r>
        <w:rPr>
          <w:spacing w:val="22"/>
        </w:rPr>
        <w:t> </w:t>
      </w:r>
      <w:r>
        <w:rPr/>
        <w:t>and</w:t>
      </w:r>
      <w:r>
        <w:rPr>
          <w:spacing w:val="29"/>
        </w:rPr>
        <w:t> </w:t>
      </w:r>
      <w:r>
        <w:rPr/>
        <w:t>subcontractors in implementing</w:t>
      </w:r>
      <w:r>
        <w:rPr>
          <w:spacing w:val="40"/>
        </w:rPr>
        <w:t> </w:t>
      </w:r>
      <w:r>
        <w:rPr/>
        <w:t>the</w:t>
      </w:r>
      <w:r>
        <w:rPr>
          <w:spacing w:val="40"/>
        </w:rPr>
        <w:t> </w:t>
      </w:r>
      <w:r>
        <w:rPr/>
        <w:t>Code</w:t>
      </w:r>
      <w:r>
        <w:rPr>
          <w:spacing w:val="40"/>
        </w:rPr>
        <w:t> </w:t>
      </w:r>
      <w:r>
        <w:rPr/>
        <w:t>of</w:t>
      </w:r>
      <w:r>
        <w:rPr>
          <w:spacing w:val="40"/>
        </w:rPr>
        <w:t> </w:t>
      </w:r>
      <w:r>
        <w:rPr/>
        <w:t>Conduct,</w:t>
      </w:r>
      <w:r>
        <w:rPr>
          <w:spacing w:val="40"/>
        </w:rPr>
        <w:t> </w:t>
      </w:r>
      <w:r>
        <w:rPr/>
        <w:t>the</w:t>
      </w:r>
      <w:r>
        <w:rPr>
          <w:spacing w:val="40"/>
        </w:rPr>
        <w:t> </w:t>
      </w:r>
      <w:r>
        <w:rPr/>
        <w:t>organization</w:t>
      </w:r>
      <w:r>
        <w:rPr>
          <w:spacing w:val="40"/>
        </w:rPr>
        <w:t> </w:t>
      </w:r>
      <w:r>
        <w:rPr/>
        <w:t>may take</w:t>
      </w:r>
      <w:r>
        <w:rPr>
          <w:spacing w:val="40"/>
        </w:rPr>
        <w:t> </w:t>
      </w:r>
      <w:r>
        <w:rPr/>
        <w:t>various</w:t>
      </w:r>
      <w:r>
        <w:rPr>
          <w:spacing w:val="40"/>
        </w:rPr>
        <w:t> </w:t>
      </w:r>
      <w:r>
        <w:rPr/>
        <w:t>supporting</w:t>
      </w:r>
      <w:r>
        <w:rPr>
          <w:spacing w:val="40"/>
        </w:rPr>
        <w:t> </w:t>
      </w:r>
      <w:r>
        <w:rPr/>
        <w:t>initiatives,</w:t>
      </w:r>
      <w:r>
        <w:rPr>
          <w:spacing w:val="40"/>
        </w:rPr>
        <w:t> </w:t>
      </w:r>
      <w:r>
        <w:rPr/>
        <w:t>including</w:t>
      </w:r>
      <w:r>
        <w:rPr>
          <w:spacing w:val="40"/>
        </w:rPr>
        <w:t> </w:t>
      </w:r>
      <w:r>
        <w:rPr/>
        <w:t>requesting suppliers to commit to the Global Compact, to self‐certify that they comply with the Code of Conduct and, in some cases, to conduct on site evaluations</w:t>
      </w:r>
      <w:r>
        <w:rPr>
          <w:spacing w:val="80"/>
        </w:rPr>
        <w:t> </w:t>
      </w:r>
      <w:r>
        <w:rPr/>
        <w:t>and inspections of supplier facilities and those of their subcontractors.</w:t>
      </w:r>
    </w:p>
    <w:p>
      <w:pPr>
        <w:pStyle w:val="BodyText"/>
        <w:spacing w:before="1"/>
        <w:ind w:left="0"/>
      </w:pPr>
    </w:p>
    <w:p>
      <w:pPr>
        <w:pStyle w:val="Heading1"/>
        <w:spacing w:before="0"/>
        <w:ind w:left="9"/>
      </w:pPr>
      <w:r>
        <w:rPr>
          <w:spacing w:val="-2"/>
        </w:rPr>
        <w:t>Labor:</w:t>
      </w:r>
    </w:p>
    <w:p>
      <w:pPr>
        <w:pStyle w:val="ListParagraph"/>
        <w:numPr>
          <w:ilvl w:val="0"/>
          <w:numId w:val="1"/>
        </w:numPr>
        <w:tabs>
          <w:tab w:pos="232" w:val="left" w:leader="none"/>
        </w:tabs>
        <w:spacing w:line="228" w:lineRule="auto" w:before="27" w:after="0"/>
        <w:ind w:left="9" w:right="490" w:firstLine="0"/>
        <w:jc w:val="left"/>
        <w:rPr>
          <w:sz w:val="21"/>
        </w:rPr>
      </w:pPr>
      <w:r>
        <w:rPr>
          <w:b/>
          <w:sz w:val="21"/>
        </w:rPr>
        <w:t>Freedom of Association and Collective Bargaining: </w:t>
      </w:r>
      <w:r>
        <w:rPr>
          <w:sz w:val="21"/>
        </w:rPr>
        <w:t>Suppliers are expected to recognize the freely‐</w:t>
      </w:r>
      <w:r>
        <w:rPr>
          <w:spacing w:val="40"/>
          <w:sz w:val="21"/>
        </w:rPr>
        <w:t> </w:t>
      </w:r>
      <w:r>
        <w:rPr>
          <w:sz w:val="21"/>
        </w:rPr>
        <w:t>exercised right</w:t>
      </w:r>
      <w:r>
        <w:rPr>
          <w:spacing w:val="19"/>
          <w:sz w:val="21"/>
        </w:rPr>
        <w:t> </w:t>
      </w:r>
      <w:r>
        <w:rPr>
          <w:sz w:val="21"/>
        </w:rPr>
        <w:t>of</w:t>
      </w:r>
      <w:r>
        <w:rPr>
          <w:spacing w:val="21"/>
          <w:sz w:val="21"/>
        </w:rPr>
        <w:t> </w:t>
      </w:r>
      <w:r>
        <w:rPr>
          <w:sz w:val="21"/>
        </w:rPr>
        <w:t>workers,</w:t>
      </w:r>
      <w:r>
        <w:rPr>
          <w:spacing w:val="17"/>
          <w:sz w:val="21"/>
        </w:rPr>
        <w:t> </w:t>
      </w:r>
      <w:r>
        <w:rPr>
          <w:sz w:val="21"/>
        </w:rPr>
        <w:t>without</w:t>
      </w:r>
      <w:r>
        <w:rPr>
          <w:spacing w:val="19"/>
          <w:sz w:val="21"/>
        </w:rPr>
        <w:t> </w:t>
      </w:r>
      <w:r>
        <w:rPr>
          <w:sz w:val="21"/>
        </w:rPr>
        <w:t>distinction, to</w:t>
      </w:r>
      <w:r>
        <w:rPr>
          <w:spacing w:val="24"/>
          <w:sz w:val="21"/>
        </w:rPr>
        <w:t> </w:t>
      </w:r>
      <w:r>
        <w:rPr>
          <w:sz w:val="21"/>
        </w:rPr>
        <w:t>organize, further</w:t>
      </w:r>
      <w:r>
        <w:rPr>
          <w:spacing w:val="19"/>
          <w:sz w:val="21"/>
        </w:rPr>
        <w:t> </w:t>
      </w:r>
      <w:r>
        <w:rPr>
          <w:sz w:val="21"/>
        </w:rPr>
        <w:t>and</w:t>
      </w:r>
      <w:r>
        <w:rPr>
          <w:spacing w:val="21"/>
          <w:sz w:val="21"/>
        </w:rPr>
        <w:t> </w:t>
      </w:r>
      <w:r>
        <w:rPr>
          <w:sz w:val="21"/>
        </w:rPr>
        <w:t>defend</w:t>
      </w:r>
      <w:r>
        <w:rPr>
          <w:spacing w:val="19"/>
          <w:sz w:val="21"/>
        </w:rPr>
        <w:t> </w:t>
      </w:r>
      <w:r>
        <w:rPr>
          <w:sz w:val="21"/>
        </w:rPr>
        <w:t>their</w:t>
      </w:r>
      <w:r>
        <w:rPr>
          <w:spacing w:val="20"/>
          <w:sz w:val="21"/>
        </w:rPr>
        <w:t> </w:t>
      </w:r>
      <w:r>
        <w:rPr>
          <w:sz w:val="21"/>
        </w:rPr>
        <w:t>interests</w:t>
      </w:r>
      <w:r>
        <w:rPr>
          <w:spacing w:val="20"/>
          <w:sz w:val="21"/>
        </w:rPr>
        <w:t> </w:t>
      </w:r>
      <w:r>
        <w:rPr>
          <w:sz w:val="21"/>
        </w:rPr>
        <w:t>and</w:t>
      </w:r>
      <w:r>
        <w:rPr>
          <w:spacing w:val="23"/>
          <w:sz w:val="21"/>
        </w:rPr>
        <w:t> </w:t>
      </w:r>
      <w:r>
        <w:rPr>
          <w:sz w:val="21"/>
        </w:rPr>
        <w:t>to</w:t>
      </w:r>
    </w:p>
    <w:p>
      <w:pPr>
        <w:pStyle w:val="BodyText"/>
        <w:spacing w:before="11"/>
        <w:ind w:left="0"/>
        <w:rPr>
          <w:sz w:val="18"/>
        </w:rPr>
      </w:pPr>
      <w:r>
        <w:rPr>
          <w:sz w:val="18"/>
        </w:rPr>
        <mc:AlternateContent>
          <mc:Choice Requires="wps">
            <w:drawing>
              <wp:anchor distT="0" distB="0" distL="0" distR="0" allowOverlap="1" layoutInCell="1" locked="0" behindDoc="1" simplePos="0" relativeHeight="487587840">
                <wp:simplePos x="0" y="0"/>
                <wp:positionH relativeFrom="page">
                  <wp:posOffset>815339</wp:posOffset>
                </wp:positionH>
                <wp:positionV relativeFrom="paragraph">
                  <wp:posOffset>162368</wp:posOffset>
                </wp:positionV>
                <wp:extent cx="1778635"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778635" cy="9525"/>
                        </a:xfrm>
                        <a:custGeom>
                          <a:avLst/>
                          <a:gdLst/>
                          <a:ahLst/>
                          <a:cxnLst/>
                          <a:rect l="l" t="t" r="r" b="b"/>
                          <a:pathLst>
                            <a:path w="1778635" h="9525">
                              <a:moveTo>
                                <a:pt x="1778508" y="0"/>
                              </a:moveTo>
                              <a:lnTo>
                                <a:pt x="0" y="0"/>
                              </a:lnTo>
                              <a:lnTo>
                                <a:pt x="0" y="9143"/>
                              </a:lnTo>
                              <a:lnTo>
                                <a:pt x="1778508" y="9143"/>
                              </a:lnTo>
                              <a:lnTo>
                                <a:pt x="17785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199997pt;margin-top:12.784915pt;width:140.04pt;height:.72pt;mso-position-horizontal-relative:page;mso-position-vertical-relative:paragraph;z-index:-15728640;mso-wrap-distance-left:0;mso-wrap-distance-right:0" id="docshape3" filled="true" fillcolor="#000000" stroked="false">
                <v:fill type="solid"/>
                <w10:wrap type="topAndBottom"/>
              </v:rect>
            </w:pict>
          </mc:Fallback>
        </mc:AlternateContent>
      </w:r>
    </w:p>
    <w:p>
      <w:pPr>
        <w:spacing w:line="226" w:lineRule="exact" w:before="98"/>
        <w:ind w:left="9" w:right="0" w:firstLine="0"/>
        <w:jc w:val="left"/>
        <w:rPr>
          <w:rFonts w:ascii="Times New Roman"/>
          <w:sz w:val="19"/>
        </w:rPr>
      </w:pPr>
      <w:r>
        <w:rPr>
          <w:sz w:val="19"/>
          <w:vertAlign w:val="superscript"/>
        </w:rPr>
        <w:t>1</w:t>
      </w:r>
      <w:r>
        <w:rPr>
          <w:rFonts w:ascii="Times New Roman"/>
          <w:sz w:val="19"/>
          <w:vertAlign w:val="baseline"/>
        </w:rPr>
        <w:t>This</w:t>
      </w:r>
      <w:r>
        <w:rPr>
          <w:rFonts w:ascii="Times New Roman"/>
          <w:spacing w:val="-2"/>
          <w:sz w:val="19"/>
          <w:vertAlign w:val="baseline"/>
        </w:rPr>
        <w:t> </w:t>
      </w:r>
      <w:r>
        <w:rPr>
          <w:rFonts w:ascii="Times New Roman"/>
          <w:sz w:val="19"/>
          <w:vertAlign w:val="baseline"/>
        </w:rPr>
        <w:t>document</w:t>
      </w:r>
      <w:r>
        <w:rPr>
          <w:rFonts w:ascii="Times New Roman"/>
          <w:spacing w:val="-3"/>
          <w:sz w:val="19"/>
          <w:vertAlign w:val="baseline"/>
        </w:rPr>
        <w:t> </w:t>
      </w:r>
      <w:r>
        <w:rPr>
          <w:rFonts w:ascii="Times New Roman"/>
          <w:sz w:val="19"/>
          <w:vertAlign w:val="baseline"/>
        </w:rPr>
        <w:t>has</w:t>
      </w:r>
      <w:r>
        <w:rPr>
          <w:rFonts w:ascii="Times New Roman"/>
          <w:spacing w:val="-2"/>
          <w:sz w:val="19"/>
          <w:vertAlign w:val="baseline"/>
        </w:rPr>
        <w:t> </w:t>
      </w:r>
      <w:r>
        <w:rPr>
          <w:rFonts w:ascii="Times New Roman"/>
          <w:sz w:val="19"/>
          <w:vertAlign w:val="baseline"/>
        </w:rPr>
        <w:t>been</w:t>
      </w:r>
      <w:r>
        <w:rPr>
          <w:rFonts w:ascii="Times New Roman"/>
          <w:spacing w:val="-3"/>
          <w:sz w:val="19"/>
          <w:vertAlign w:val="baseline"/>
        </w:rPr>
        <w:t> </w:t>
      </w:r>
      <w:r>
        <w:rPr>
          <w:rFonts w:ascii="Times New Roman"/>
          <w:sz w:val="19"/>
          <w:vertAlign w:val="baseline"/>
        </w:rPr>
        <w:t>modified</w:t>
      </w:r>
      <w:r>
        <w:rPr>
          <w:rFonts w:ascii="Times New Roman"/>
          <w:spacing w:val="-3"/>
          <w:sz w:val="19"/>
          <w:vertAlign w:val="baseline"/>
        </w:rPr>
        <w:t> </w:t>
      </w:r>
      <w:r>
        <w:rPr>
          <w:rFonts w:ascii="Times New Roman"/>
          <w:sz w:val="19"/>
          <w:vertAlign w:val="baseline"/>
        </w:rPr>
        <w:t>from</w:t>
      </w:r>
      <w:r>
        <w:rPr>
          <w:rFonts w:ascii="Times New Roman"/>
          <w:spacing w:val="-3"/>
          <w:sz w:val="19"/>
          <w:vertAlign w:val="baseline"/>
        </w:rPr>
        <w:t> </w:t>
      </w:r>
      <w:r>
        <w:rPr>
          <w:rFonts w:ascii="Times New Roman"/>
          <w:sz w:val="19"/>
          <w:vertAlign w:val="baseline"/>
        </w:rPr>
        <w:t>the</w:t>
      </w:r>
      <w:r>
        <w:rPr>
          <w:rFonts w:ascii="Times New Roman"/>
          <w:spacing w:val="-2"/>
          <w:sz w:val="19"/>
          <w:vertAlign w:val="baseline"/>
        </w:rPr>
        <w:t> </w:t>
      </w:r>
      <w:r>
        <w:rPr>
          <w:rFonts w:ascii="Times New Roman"/>
          <w:sz w:val="19"/>
          <w:vertAlign w:val="baseline"/>
        </w:rPr>
        <w:t>UN</w:t>
      </w:r>
      <w:r>
        <w:rPr>
          <w:rFonts w:ascii="Times New Roman"/>
          <w:spacing w:val="-1"/>
          <w:sz w:val="19"/>
          <w:vertAlign w:val="baseline"/>
        </w:rPr>
        <w:t> </w:t>
      </w:r>
      <w:r>
        <w:rPr>
          <w:rFonts w:ascii="Times New Roman"/>
          <w:sz w:val="19"/>
          <w:vertAlign w:val="baseline"/>
        </w:rPr>
        <w:t>Supplier</w:t>
      </w:r>
      <w:r>
        <w:rPr>
          <w:rFonts w:ascii="Times New Roman"/>
          <w:spacing w:val="-2"/>
          <w:sz w:val="19"/>
          <w:vertAlign w:val="baseline"/>
        </w:rPr>
        <w:t> </w:t>
      </w:r>
      <w:r>
        <w:rPr>
          <w:rFonts w:ascii="Times New Roman"/>
          <w:sz w:val="19"/>
          <w:vertAlign w:val="baseline"/>
        </w:rPr>
        <w:t>Code</w:t>
      </w:r>
      <w:r>
        <w:rPr>
          <w:rFonts w:ascii="Times New Roman"/>
          <w:spacing w:val="-1"/>
          <w:sz w:val="19"/>
          <w:vertAlign w:val="baseline"/>
        </w:rPr>
        <w:t> </w:t>
      </w:r>
      <w:r>
        <w:rPr>
          <w:rFonts w:ascii="Times New Roman"/>
          <w:sz w:val="19"/>
          <w:vertAlign w:val="baseline"/>
        </w:rPr>
        <w:t>of</w:t>
      </w:r>
      <w:r>
        <w:rPr>
          <w:rFonts w:ascii="Times New Roman"/>
          <w:spacing w:val="-3"/>
          <w:sz w:val="19"/>
          <w:vertAlign w:val="baseline"/>
        </w:rPr>
        <w:t> </w:t>
      </w:r>
      <w:r>
        <w:rPr>
          <w:rFonts w:ascii="Times New Roman"/>
          <w:spacing w:val="-2"/>
          <w:sz w:val="19"/>
          <w:vertAlign w:val="baseline"/>
        </w:rPr>
        <w:t>Conduct</w:t>
      </w:r>
    </w:p>
    <w:p>
      <w:pPr>
        <w:spacing w:line="240" w:lineRule="auto" w:before="0"/>
        <w:ind w:left="8" w:right="2940" w:firstLine="0"/>
        <w:jc w:val="left"/>
        <w:rPr>
          <w:rFonts w:ascii="Times New Roman"/>
          <w:sz w:val="19"/>
        </w:rPr>
      </w:pPr>
      <w:r>
        <w:rPr>
          <w:spacing w:val="-2"/>
          <w:w w:val="105"/>
          <w:sz w:val="19"/>
          <w:vertAlign w:val="superscript"/>
        </w:rPr>
        <w:t>2</w:t>
      </w:r>
      <w:r>
        <w:rPr>
          <w:spacing w:val="-2"/>
          <w:w w:val="105"/>
          <w:sz w:val="19"/>
          <w:vertAlign w:val="baseline"/>
        </w:rPr>
        <w:t> </w:t>
      </w:r>
      <w:r>
        <w:rPr>
          <w:rFonts w:ascii="Times New Roman"/>
          <w:spacing w:val="-2"/>
          <w:w w:val="105"/>
          <w:sz w:val="19"/>
          <w:vertAlign w:val="baseline"/>
        </w:rPr>
        <w:t>The</w:t>
      </w:r>
      <w:r>
        <w:rPr>
          <w:rFonts w:ascii="Times New Roman"/>
          <w:spacing w:val="-5"/>
          <w:w w:val="105"/>
          <w:sz w:val="19"/>
          <w:vertAlign w:val="baseline"/>
        </w:rPr>
        <w:t> </w:t>
      </w:r>
      <w:r>
        <w:rPr>
          <w:rFonts w:ascii="Times New Roman"/>
          <w:spacing w:val="-2"/>
          <w:w w:val="105"/>
          <w:sz w:val="19"/>
          <w:vertAlign w:val="baseline"/>
        </w:rPr>
        <w:t>full</w:t>
      </w:r>
      <w:r>
        <w:rPr>
          <w:rFonts w:ascii="Times New Roman"/>
          <w:spacing w:val="-5"/>
          <w:w w:val="105"/>
          <w:sz w:val="19"/>
          <w:vertAlign w:val="baseline"/>
        </w:rPr>
        <w:t> </w:t>
      </w:r>
      <w:r>
        <w:rPr>
          <w:rFonts w:ascii="Times New Roman"/>
          <w:spacing w:val="-2"/>
          <w:w w:val="105"/>
          <w:sz w:val="19"/>
          <w:vertAlign w:val="baseline"/>
        </w:rPr>
        <w:t>texts</w:t>
      </w:r>
      <w:r>
        <w:rPr>
          <w:rFonts w:ascii="Times New Roman"/>
          <w:spacing w:val="-6"/>
          <w:w w:val="105"/>
          <w:sz w:val="19"/>
          <w:vertAlign w:val="baseline"/>
        </w:rPr>
        <w:t> </w:t>
      </w:r>
      <w:r>
        <w:rPr>
          <w:rFonts w:ascii="Times New Roman"/>
          <w:spacing w:val="-2"/>
          <w:w w:val="105"/>
          <w:sz w:val="19"/>
          <w:vertAlign w:val="baseline"/>
        </w:rPr>
        <w:t>of</w:t>
      </w:r>
      <w:r>
        <w:rPr>
          <w:rFonts w:ascii="Times New Roman"/>
          <w:spacing w:val="-5"/>
          <w:w w:val="105"/>
          <w:sz w:val="19"/>
          <w:vertAlign w:val="baseline"/>
        </w:rPr>
        <w:t> </w:t>
      </w:r>
      <w:r>
        <w:rPr>
          <w:rFonts w:ascii="Times New Roman"/>
          <w:spacing w:val="-2"/>
          <w:w w:val="105"/>
          <w:sz w:val="19"/>
          <w:vertAlign w:val="baseline"/>
        </w:rPr>
        <w:t>the</w:t>
      </w:r>
      <w:r>
        <w:rPr>
          <w:rFonts w:ascii="Times New Roman"/>
          <w:spacing w:val="-4"/>
          <w:w w:val="105"/>
          <w:sz w:val="19"/>
          <w:vertAlign w:val="baseline"/>
        </w:rPr>
        <w:t> </w:t>
      </w:r>
      <w:r>
        <w:rPr>
          <w:rFonts w:ascii="Times New Roman"/>
          <w:spacing w:val="-2"/>
          <w:w w:val="105"/>
          <w:sz w:val="19"/>
          <w:vertAlign w:val="baseline"/>
        </w:rPr>
        <w:t>ILO</w:t>
      </w:r>
      <w:r>
        <w:rPr>
          <w:rFonts w:ascii="Times New Roman"/>
          <w:spacing w:val="-6"/>
          <w:w w:val="105"/>
          <w:sz w:val="19"/>
          <w:vertAlign w:val="baseline"/>
        </w:rPr>
        <w:t> </w:t>
      </w:r>
      <w:r>
        <w:rPr>
          <w:rFonts w:ascii="Times New Roman"/>
          <w:spacing w:val="-2"/>
          <w:w w:val="105"/>
          <w:sz w:val="19"/>
          <w:vertAlign w:val="baseline"/>
        </w:rPr>
        <w:t>Conventions</w:t>
      </w:r>
      <w:r>
        <w:rPr>
          <w:rFonts w:ascii="Times New Roman"/>
          <w:spacing w:val="-5"/>
          <w:w w:val="105"/>
          <w:sz w:val="19"/>
          <w:vertAlign w:val="baseline"/>
        </w:rPr>
        <w:t> </w:t>
      </w:r>
      <w:r>
        <w:rPr>
          <w:rFonts w:ascii="Times New Roman"/>
          <w:spacing w:val="-2"/>
          <w:w w:val="105"/>
          <w:sz w:val="19"/>
          <w:vertAlign w:val="baseline"/>
        </w:rPr>
        <w:t>and</w:t>
      </w:r>
      <w:r>
        <w:rPr>
          <w:rFonts w:ascii="Times New Roman"/>
          <w:spacing w:val="-5"/>
          <w:w w:val="105"/>
          <w:sz w:val="19"/>
          <w:vertAlign w:val="baseline"/>
        </w:rPr>
        <w:t> </w:t>
      </w:r>
      <w:r>
        <w:rPr>
          <w:rFonts w:ascii="Times New Roman"/>
          <w:spacing w:val="-2"/>
          <w:w w:val="105"/>
          <w:sz w:val="19"/>
          <w:vertAlign w:val="baseline"/>
        </w:rPr>
        <w:t>Recommendations</w:t>
      </w:r>
      <w:r>
        <w:rPr>
          <w:rFonts w:ascii="Times New Roman"/>
          <w:spacing w:val="-4"/>
          <w:w w:val="105"/>
          <w:sz w:val="19"/>
          <w:vertAlign w:val="baseline"/>
        </w:rPr>
        <w:t> </w:t>
      </w:r>
      <w:r>
        <w:rPr>
          <w:rFonts w:ascii="Times New Roman"/>
          <w:spacing w:val="-2"/>
          <w:w w:val="105"/>
          <w:sz w:val="19"/>
          <w:vertAlign w:val="baseline"/>
        </w:rPr>
        <w:t>can</w:t>
      </w:r>
      <w:r>
        <w:rPr>
          <w:rFonts w:ascii="Times New Roman"/>
          <w:spacing w:val="-7"/>
          <w:w w:val="105"/>
          <w:sz w:val="19"/>
          <w:vertAlign w:val="baseline"/>
        </w:rPr>
        <w:t> </w:t>
      </w:r>
      <w:r>
        <w:rPr>
          <w:rFonts w:ascii="Times New Roman"/>
          <w:spacing w:val="-2"/>
          <w:w w:val="105"/>
          <w:sz w:val="19"/>
          <w:vertAlign w:val="baseline"/>
        </w:rPr>
        <w:t>be</w:t>
      </w:r>
      <w:r>
        <w:rPr>
          <w:rFonts w:ascii="Times New Roman"/>
          <w:spacing w:val="-4"/>
          <w:w w:val="105"/>
          <w:sz w:val="19"/>
          <w:vertAlign w:val="baseline"/>
        </w:rPr>
        <w:t> </w:t>
      </w:r>
      <w:r>
        <w:rPr>
          <w:rFonts w:ascii="Times New Roman"/>
          <w:spacing w:val="-2"/>
          <w:w w:val="105"/>
          <w:sz w:val="19"/>
          <w:vertAlign w:val="baseline"/>
        </w:rPr>
        <w:t>accessed</w:t>
      </w:r>
      <w:r>
        <w:rPr>
          <w:rFonts w:ascii="Times New Roman"/>
          <w:spacing w:val="-4"/>
          <w:w w:val="105"/>
          <w:sz w:val="19"/>
          <w:vertAlign w:val="baseline"/>
        </w:rPr>
        <w:t> </w:t>
      </w:r>
      <w:r>
        <w:rPr>
          <w:rFonts w:ascii="Times New Roman"/>
          <w:spacing w:val="-2"/>
          <w:w w:val="105"/>
          <w:sz w:val="19"/>
          <w:vertAlign w:val="baseline"/>
        </w:rPr>
        <w:t>at: </w:t>
      </w:r>
      <w:hyperlink r:id="rId7">
        <w:r>
          <w:rPr>
            <w:rFonts w:ascii="Times New Roman"/>
            <w:spacing w:val="-2"/>
            <w:w w:val="105"/>
            <w:sz w:val="19"/>
            <w:vertAlign w:val="baseline"/>
          </w:rPr>
          <w:t>http://www.ilo.org/global/standards/lang--en/index.htm</w:t>
        </w:r>
      </w:hyperlink>
    </w:p>
    <w:p>
      <w:pPr>
        <w:spacing w:after="0" w:line="240" w:lineRule="auto"/>
        <w:jc w:val="left"/>
        <w:rPr>
          <w:rFonts w:ascii="Times New Roman"/>
          <w:sz w:val="19"/>
        </w:rPr>
        <w:sectPr>
          <w:headerReference w:type="default" r:id="rId5"/>
          <w:footerReference w:type="default" r:id="rId6"/>
          <w:type w:val="continuous"/>
          <w:pgSz w:w="11910" w:h="16840"/>
          <w:pgMar w:header="1261" w:footer="1572" w:top="2000" w:bottom="1760" w:left="1275" w:right="1275"/>
          <w:pgNumType w:start="1"/>
        </w:sectPr>
      </w:pPr>
    </w:p>
    <w:p>
      <w:pPr>
        <w:pStyle w:val="BodyText"/>
        <w:spacing w:line="225" w:lineRule="auto" w:before="197"/>
        <w:ind w:right="163"/>
      </w:pPr>
      <w:r>
        <w:rPr/>
        <w:t>bargain</w:t>
      </w:r>
      <w:r>
        <w:rPr>
          <w:spacing w:val="40"/>
        </w:rPr>
        <w:t> </w:t>
      </w:r>
      <w:r>
        <w:rPr/>
        <w:t>collectively,</w:t>
      </w:r>
      <w:r>
        <w:rPr>
          <w:spacing w:val="40"/>
        </w:rPr>
        <w:t> </w:t>
      </w:r>
      <w:r>
        <w:rPr/>
        <w:t>as</w:t>
      </w:r>
      <w:r>
        <w:rPr>
          <w:spacing w:val="40"/>
        </w:rPr>
        <w:t> </w:t>
      </w:r>
      <w:r>
        <w:rPr/>
        <w:t>well</w:t>
      </w:r>
      <w:r>
        <w:rPr>
          <w:spacing w:val="40"/>
        </w:rPr>
        <w:t> </w:t>
      </w:r>
      <w:r>
        <w:rPr/>
        <w:t>as</w:t>
      </w:r>
      <w:r>
        <w:rPr>
          <w:spacing w:val="40"/>
        </w:rPr>
        <w:t> </w:t>
      </w:r>
      <w:r>
        <w:rPr/>
        <w:t>to</w:t>
      </w:r>
      <w:r>
        <w:rPr>
          <w:spacing w:val="40"/>
        </w:rPr>
        <w:t> </w:t>
      </w:r>
      <w:r>
        <w:rPr/>
        <w:t>protect</w:t>
      </w:r>
      <w:r>
        <w:rPr>
          <w:spacing w:val="40"/>
        </w:rPr>
        <w:t> </w:t>
      </w:r>
      <w:r>
        <w:rPr/>
        <w:t>those</w:t>
      </w:r>
      <w:r>
        <w:rPr>
          <w:spacing w:val="40"/>
        </w:rPr>
        <w:t> </w:t>
      </w:r>
      <w:r>
        <w:rPr/>
        <w:t>workers</w:t>
      </w:r>
      <w:r>
        <w:rPr>
          <w:spacing w:val="40"/>
        </w:rPr>
        <w:t> </w:t>
      </w:r>
      <w:r>
        <w:rPr/>
        <w:t>from</w:t>
      </w:r>
      <w:r>
        <w:rPr>
          <w:spacing w:val="40"/>
        </w:rPr>
        <w:t> </w:t>
      </w:r>
      <w:r>
        <w:rPr/>
        <w:t>any</w:t>
      </w:r>
      <w:r>
        <w:rPr>
          <w:spacing w:val="40"/>
        </w:rPr>
        <w:t> </w:t>
      </w:r>
      <w:r>
        <w:rPr/>
        <w:t>action</w:t>
      </w:r>
      <w:r>
        <w:rPr>
          <w:spacing w:val="40"/>
        </w:rPr>
        <w:t> </w:t>
      </w:r>
      <w:r>
        <w:rPr/>
        <w:t>or</w:t>
      </w:r>
      <w:r>
        <w:rPr>
          <w:spacing w:val="40"/>
        </w:rPr>
        <w:t> </w:t>
      </w:r>
      <w:r>
        <w:rPr/>
        <w:t>other</w:t>
      </w:r>
      <w:r>
        <w:rPr>
          <w:spacing w:val="40"/>
        </w:rPr>
        <w:t> </w:t>
      </w:r>
      <w:r>
        <w:rPr/>
        <w:t>form</w:t>
      </w:r>
      <w:r>
        <w:rPr>
          <w:spacing w:val="40"/>
        </w:rPr>
        <w:t> </w:t>
      </w:r>
      <w:r>
        <w:rPr/>
        <w:t>of discrimination related to the exercise of their right to organize,</w:t>
      </w:r>
      <w:r>
        <w:rPr>
          <w:spacing w:val="-3"/>
        </w:rPr>
        <w:t> </w:t>
      </w:r>
      <w:r>
        <w:rPr/>
        <w:t>to carry out trade union activities and to bargain</w:t>
      </w:r>
      <w:r>
        <w:rPr>
          <w:spacing w:val="-3"/>
        </w:rPr>
        <w:t> </w:t>
      </w:r>
      <w:r>
        <w:rPr/>
        <w:t>collectively.</w:t>
      </w:r>
      <w:r>
        <w:rPr>
          <w:vertAlign w:val="superscript"/>
        </w:rPr>
        <w:t>3</w:t>
      </w:r>
    </w:p>
    <w:p>
      <w:pPr>
        <w:pStyle w:val="ListParagraph"/>
        <w:numPr>
          <w:ilvl w:val="0"/>
          <w:numId w:val="1"/>
        </w:numPr>
        <w:tabs>
          <w:tab w:pos="231" w:val="left" w:leader="none"/>
        </w:tabs>
        <w:spacing w:line="244" w:lineRule="auto" w:before="239" w:after="0"/>
        <w:ind w:left="9" w:right="375" w:firstLine="0"/>
        <w:jc w:val="left"/>
        <w:rPr>
          <w:sz w:val="21"/>
        </w:rPr>
      </w:pPr>
      <w:r>
        <w:rPr>
          <w:b/>
          <w:sz w:val="21"/>
        </w:rPr>
        <w:t>Forced or Compulsory Labor: </w:t>
      </w:r>
      <w:r>
        <w:rPr>
          <w:sz w:val="21"/>
        </w:rPr>
        <w:t>Suppliers are expected to prohibit forced or compulsory labor in all its </w:t>
      </w:r>
      <w:r>
        <w:rPr>
          <w:spacing w:val="-2"/>
          <w:sz w:val="21"/>
        </w:rPr>
        <w:t>forms.</w:t>
      </w:r>
      <w:r>
        <w:rPr>
          <w:spacing w:val="-2"/>
          <w:sz w:val="21"/>
          <w:vertAlign w:val="superscript"/>
        </w:rPr>
        <w:t>4</w:t>
      </w:r>
    </w:p>
    <w:p>
      <w:pPr>
        <w:pStyle w:val="ListParagraph"/>
        <w:numPr>
          <w:ilvl w:val="0"/>
          <w:numId w:val="1"/>
        </w:numPr>
        <w:tabs>
          <w:tab w:pos="249" w:val="left" w:leader="none"/>
        </w:tabs>
        <w:spacing w:line="244" w:lineRule="auto" w:before="240" w:after="0"/>
        <w:ind w:left="9" w:right="7" w:firstLine="0"/>
        <w:jc w:val="both"/>
        <w:rPr>
          <w:sz w:val="21"/>
        </w:rPr>
      </w:pPr>
      <w:r>
        <w:rPr>
          <w:b/>
          <w:sz w:val="21"/>
        </w:rPr>
        <w:t>Child</w:t>
      </w:r>
      <w:r>
        <w:rPr>
          <w:b/>
          <w:spacing w:val="34"/>
          <w:sz w:val="21"/>
        </w:rPr>
        <w:t> </w:t>
      </w:r>
      <w:r>
        <w:rPr>
          <w:b/>
          <w:sz w:val="21"/>
        </w:rPr>
        <w:t>Labor:</w:t>
      </w:r>
      <w:r>
        <w:rPr>
          <w:b/>
          <w:spacing w:val="40"/>
          <w:sz w:val="21"/>
        </w:rPr>
        <w:t> </w:t>
      </w:r>
      <w:r>
        <w:rPr>
          <w:sz w:val="21"/>
        </w:rPr>
        <w:t>Suppliers must ensure that neither it, nor any of its Contractors are engaged in any practice inconsistent with the rights set forth in the Convention on the Rights of the Child, which requires that a child shall be protected from performing any work that is likely to be hazardous or to interfere with the child's education, or to be harmful to the child's health and physical, mental, spiritual, moral or social development A child is defined in the Convention as every human being below the age of eighteen years unless under the law applicable to the child, majority is attained earlier.</w:t>
      </w:r>
    </w:p>
    <w:p>
      <w:pPr>
        <w:pStyle w:val="ListParagraph"/>
        <w:numPr>
          <w:ilvl w:val="0"/>
          <w:numId w:val="1"/>
        </w:numPr>
        <w:tabs>
          <w:tab w:pos="230" w:val="left" w:leader="none"/>
        </w:tabs>
        <w:spacing w:line="244" w:lineRule="auto" w:before="237" w:after="0"/>
        <w:ind w:left="8" w:right="89" w:firstLine="0"/>
        <w:jc w:val="left"/>
        <w:rPr>
          <w:sz w:val="21"/>
        </w:rPr>
      </w:pPr>
      <w:r>
        <w:rPr>
          <w:b/>
          <w:sz w:val="21"/>
        </w:rPr>
        <w:t>Discrimination: </w:t>
      </w:r>
      <w:r>
        <w:rPr>
          <w:sz w:val="21"/>
        </w:rPr>
        <w:t>The</w:t>
      </w:r>
      <w:r>
        <w:rPr>
          <w:spacing w:val="30"/>
          <w:sz w:val="21"/>
        </w:rPr>
        <w:t> </w:t>
      </w:r>
      <w:r>
        <w:rPr>
          <w:sz w:val="21"/>
        </w:rPr>
        <w:t>UN</w:t>
      </w:r>
      <w:r>
        <w:rPr>
          <w:spacing w:val="27"/>
          <w:sz w:val="21"/>
        </w:rPr>
        <w:t> </w:t>
      </w:r>
      <w:r>
        <w:rPr>
          <w:sz w:val="21"/>
        </w:rPr>
        <w:t>expects</w:t>
      </w:r>
      <w:r>
        <w:rPr>
          <w:spacing w:val="24"/>
          <w:sz w:val="21"/>
        </w:rPr>
        <w:t> </w:t>
      </w:r>
      <w:r>
        <w:rPr>
          <w:sz w:val="21"/>
        </w:rPr>
        <w:t>its</w:t>
      </w:r>
      <w:r>
        <w:rPr>
          <w:spacing w:val="31"/>
          <w:sz w:val="21"/>
        </w:rPr>
        <w:t> </w:t>
      </w:r>
      <w:r>
        <w:rPr>
          <w:sz w:val="21"/>
        </w:rPr>
        <w:t>suppliers</w:t>
      </w:r>
      <w:r>
        <w:rPr>
          <w:spacing w:val="22"/>
          <w:sz w:val="21"/>
        </w:rPr>
        <w:t> </w:t>
      </w:r>
      <w:r>
        <w:rPr>
          <w:sz w:val="21"/>
        </w:rPr>
        <w:t>to</w:t>
      </w:r>
      <w:r>
        <w:rPr>
          <w:spacing w:val="29"/>
          <w:sz w:val="21"/>
        </w:rPr>
        <w:t> </w:t>
      </w:r>
      <w:r>
        <w:rPr>
          <w:sz w:val="21"/>
        </w:rPr>
        <w:t>ensure</w:t>
      </w:r>
      <w:r>
        <w:rPr>
          <w:spacing w:val="24"/>
          <w:sz w:val="21"/>
        </w:rPr>
        <w:t> </w:t>
      </w:r>
      <w:r>
        <w:rPr>
          <w:sz w:val="21"/>
        </w:rPr>
        <w:t>equality</w:t>
      </w:r>
      <w:r>
        <w:rPr>
          <w:spacing w:val="23"/>
          <w:sz w:val="21"/>
        </w:rPr>
        <w:t> </w:t>
      </w:r>
      <w:r>
        <w:rPr>
          <w:sz w:val="21"/>
        </w:rPr>
        <w:t>of</w:t>
      </w:r>
      <w:r>
        <w:rPr>
          <w:spacing w:val="30"/>
          <w:sz w:val="21"/>
        </w:rPr>
        <w:t> </w:t>
      </w:r>
      <w:r>
        <w:rPr>
          <w:sz w:val="21"/>
        </w:rPr>
        <w:t>opportunity</w:t>
      </w:r>
      <w:r>
        <w:rPr>
          <w:spacing w:val="20"/>
          <w:sz w:val="21"/>
        </w:rPr>
        <w:t> </w:t>
      </w:r>
      <w:r>
        <w:rPr>
          <w:sz w:val="21"/>
        </w:rPr>
        <w:t>and</w:t>
      </w:r>
      <w:r>
        <w:rPr>
          <w:spacing w:val="30"/>
          <w:sz w:val="21"/>
        </w:rPr>
        <w:t> </w:t>
      </w:r>
      <w:r>
        <w:rPr>
          <w:sz w:val="21"/>
        </w:rPr>
        <w:t>treatment</w:t>
      </w:r>
      <w:r>
        <w:rPr>
          <w:spacing w:val="23"/>
          <w:sz w:val="21"/>
        </w:rPr>
        <w:t> </w:t>
      </w:r>
      <w:r>
        <w:rPr>
          <w:sz w:val="21"/>
        </w:rPr>
        <w:t>in</w:t>
      </w:r>
      <w:r>
        <w:rPr>
          <w:sz w:val="21"/>
        </w:rPr>
        <w:t> respect of</w:t>
      </w:r>
      <w:r>
        <w:rPr>
          <w:spacing w:val="40"/>
          <w:sz w:val="21"/>
        </w:rPr>
        <w:t> </w:t>
      </w:r>
      <w:r>
        <w:rPr>
          <w:sz w:val="21"/>
        </w:rPr>
        <w:t>employment</w:t>
      </w:r>
      <w:r>
        <w:rPr>
          <w:spacing w:val="36"/>
          <w:sz w:val="21"/>
        </w:rPr>
        <w:t> </w:t>
      </w:r>
      <w:r>
        <w:rPr>
          <w:sz w:val="21"/>
        </w:rPr>
        <w:t>and</w:t>
      </w:r>
      <w:r>
        <w:rPr>
          <w:spacing w:val="40"/>
          <w:sz w:val="21"/>
        </w:rPr>
        <w:t> </w:t>
      </w:r>
      <w:r>
        <w:rPr>
          <w:sz w:val="21"/>
        </w:rPr>
        <w:t>occupation</w:t>
      </w:r>
      <w:r>
        <w:rPr>
          <w:spacing w:val="40"/>
          <w:sz w:val="21"/>
        </w:rPr>
        <w:t> </w:t>
      </w:r>
      <w:r>
        <w:rPr>
          <w:sz w:val="21"/>
        </w:rPr>
        <w:t>without</w:t>
      </w:r>
      <w:r>
        <w:rPr>
          <w:spacing w:val="40"/>
          <w:sz w:val="21"/>
        </w:rPr>
        <w:t> </w:t>
      </w:r>
      <w:r>
        <w:rPr>
          <w:sz w:val="21"/>
        </w:rPr>
        <w:t>discrimination</w:t>
      </w:r>
      <w:r>
        <w:rPr>
          <w:spacing w:val="35"/>
          <w:sz w:val="21"/>
        </w:rPr>
        <w:t> </w:t>
      </w:r>
      <w:r>
        <w:rPr>
          <w:sz w:val="21"/>
        </w:rPr>
        <w:t>on</w:t>
      </w:r>
      <w:r>
        <w:rPr>
          <w:spacing w:val="40"/>
          <w:sz w:val="21"/>
        </w:rPr>
        <w:t> </w:t>
      </w:r>
      <w:r>
        <w:rPr>
          <w:sz w:val="21"/>
        </w:rPr>
        <w:t>grounds</w:t>
      </w:r>
      <w:r>
        <w:rPr>
          <w:spacing w:val="40"/>
          <w:sz w:val="21"/>
        </w:rPr>
        <w:t> </w:t>
      </w:r>
      <w:r>
        <w:rPr>
          <w:sz w:val="21"/>
        </w:rPr>
        <w:t>of</w:t>
      </w:r>
      <w:r>
        <w:rPr>
          <w:spacing w:val="40"/>
          <w:sz w:val="21"/>
        </w:rPr>
        <w:t> </w:t>
      </w:r>
      <w:r>
        <w:rPr>
          <w:sz w:val="21"/>
        </w:rPr>
        <w:t>race,</w:t>
      </w:r>
      <w:r>
        <w:rPr>
          <w:spacing w:val="40"/>
          <w:sz w:val="21"/>
        </w:rPr>
        <w:t> </w:t>
      </w:r>
      <w:r>
        <w:rPr>
          <w:sz w:val="21"/>
        </w:rPr>
        <w:t>color,</w:t>
      </w:r>
      <w:r>
        <w:rPr>
          <w:spacing w:val="40"/>
          <w:sz w:val="21"/>
        </w:rPr>
        <w:t> </w:t>
      </w:r>
      <w:r>
        <w:rPr>
          <w:sz w:val="21"/>
        </w:rPr>
        <w:t>sex,</w:t>
      </w:r>
      <w:r>
        <w:rPr>
          <w:spacing w:val="40"/>
          <w:sz w:val="21"/>
        </w:rPr>
        <w:t> </w:t>
      </w:r>
      <w:r>
        <w:rPr>
          <w:sz w:val="21"/>
        </w:rPr>
        <w:t>religion, political opinion,</w:t>
      </w:r>
      <w:r>
        <w:rPr>
          <w:spacing w:val="22"/>
          <w:sz w:val="21"/>
        </w:rPr>
        <w:t> </w:t>
      </w:r>
      <w:r>
        <w:rPr>
          <w:sz w:val="21"/>
        </w:rPr>
        <w:t>national</w:t>
      </w:r>
      <w:r>
        <w:rPr>
          <w:spacing w:val="22"/>
          <w:sz w:val="21"/>
        </w:rPr>
        <w:t> </w:t>
      </w:r>
      <w:r>
        <w:rPr>
          <w:sz w:val="21"/>
        </w:rPr>
        <w:t>extraction</w:t>
      </w:r>
      <w:r>
        <w:rPr>
          <w:spacing w:val="22"/>
          <w:sz w:val="21"/>
        </w:rPr>
        <w:t> </w:t>
      </w:r>
      <w:r>
        <w:rPr>
          <w:sz w:val="21"/>
        </w:rPr>
        <w:t>or</w:t>
      </w:r>
      <w:r>
        <w:rPr>
          <w:spacing w:val="24"/>
          <w:sz w:val="21"/>
        </w:rPr>
        <w:t> </w:t>
      </w:r>
      <w:r>
        <w:rPr>
          <w:sz w:val="21"/>
        </w:rPr>
        <w:t>social</w:t>
      </w:r>
      <w:r>
        <w:rPr>
          <w:spacing w:val="27"/>
          <w:sz w:val="21"/>
        </w:rPr>
        <w:t> </w:t>
      </w:r>
      <w:r>
        <w:rPr>
          <w:sz w:val="21"/>
        </w:rPr>
        <w:t>origin</w:t>
      </w:r>
      <w:r>
        <w:rPr>
          <w:spacing w:val="24"/>
          <w:sz w:val="21"/>
        </w:rPr>
        <w:t> </w:t>
      </w:r>
      <w:r>
        <w:rPr>
          <w:sz w:val="21"/>
        </w:rPr>
        <w:t>and</w:t>
      </w:r>
      <w:r>
        <w:rPr>
          <w:spacing w:val="26"/>
          <w:sz w:val="21"/>
        </w:rPr>
        <w:t> </w:t>
      </w:r>
      <w:r>
        <w:rPr>
          <w:sz w:val="21"/>
        </w:rPr>
        <w:t>such</w:t>
      </w:r>
      <w:r>
        <w:rPr>
          <w:spacing w:val="28"/>
          <w:sz w:val="21"/>
        </w:rPr>
        <w:t> </w:t>
      </w:r>
      <w:r>
        <w:rPr>
          <w:sz w:val="21"/>
        </w:rPr>
        <w:t>other</w:t>
      </w:r>
      <w:r>
        <w:rPr>
          <w:spacing w:val="27"/>
          <w:sz w:val="21"/>
        </w:rPr>
        <w:t> </w:t>
      </w:r>
      <w:r>
        <w:rPr>
          <w:sz w:val="21"/>
        </w:rPr>
        <w:t>ground</w:t>
      </w:r>
      <w:r>
        <w:rPr>
          <w:spacing w:val="23"/>
          <w:sz w:val="21"/>
        </w:rPr>
        <w:t> </w:t>
      </w:r>
      <w:r>
        <w:rPr>
          <w:sz w:val="21"/>
        </w:rPr>
        <w:t>as</w:t>
      </w:r>
      <w:r>
        <w:rPr>
          <w:spacing w:val="30"/>
          <w:sz w:val="21"/>
        </w:rPr>
        <w:t> </w:t>
      </w:r>
      <w:r>
        <w:rPr>
          <w:sz w:val="21"/>
        </w:rPr>
        <w:t>may</w:t>
      </w:r>
      <w:r>
        <w:rPr>
          <w:spacing w:val="30"/>
          <w:sz w:val="21"/>
        </w:rPr>
        <w:t> </w:t>
      </w:r>
      <w:r>
        <w:rPr>
          <w:sz w:val="21"/>
        </w:rPr>
        <w:t>be</w:t>
      </w:r>
      <w:r>
        <w:rPr>
          <w:spacing w:val="31"/>
          <w:sz w:val="21"/>
        </w:rPr>
        <w:t> </w:t>
      </w:r>
      <w:r>
        <w:rPr>
          <w:sz w:val="21"/>
        </w:rPr>
        <w:t>recognized</w:t>
      </w:r>
      <w:r>
        <w:rPr>
          <w:spacing w:val="20"/>
          <w:sz w:val="21"/>
        </w:rPr>
        <w:t> </w:t>
      </w:r>
      <w:r>
        <w:rPr>
          <w:sz w:val="21"/>
        </w:rPr>
        <w:t>under the</w:t>
      </w:r>
      <w:r>
        <w:rPr>
          <w:spacing w:val="31"/>
          <w:sz w:val="21"/>
        </w:rPr>
        <w:t> </w:t>
      </w:r>
      <w:r>
        <w:rPr>
          <w:sz w:val="21"/>
        </w:rPr>
        <w:t>national</w:t>
      </w:r>
      <w:r>
        <w:rPr>
          <w:spacing w:val="18"/>
          <w:sz w:val="21"/>
        </w:rPr>
        <w:t> </w:t>
      </w:r>
      <w:r>
        <w:rPr>
          <w:sz w:val="21"/>
        </w:rPr>
        <w:t>law</w:t>
      </w:r>
      <w:r>
        <w:rPr>
          <w:spacing w:val="13"/>
          <w:sz w:val="21"/>
        </w:rPr>
        <w:t> </w:t>
      </w:r>
      <w:r>
        <w:rPr>
          <w:sz w:val="21"/>
        </w:rPr>
        <w:t>of</w:t>
      </w:r>
      <w:r>
        <w:rPr>
          <w:spacing w:val="14"/>
          <w:sz w:val="21"/>
        </w:rPr>
        <w:t> </w:t>
      </w:r>
      <w:r>
        <w:rPr>
          <w:sz w:val="21"/>
        </w:rPr>
        <w:t>the</w:t>
      </w:r>
      <w:r>
        <w:rPr>
          <w:spacing w:val="14"/>
          <w:sz w:val="21"/>
        </w:rPr>
        <w:t> </w:t>
      </w:r>
      <w:r>
        <w:rPr>
          <w:sz w:val="21"/>
        </w:rPr>
        <w:t>country or</w:t>
      </w:r>
      <w:r>
        <w:rPr>
          <w:spacing w:val="14"/>
          <w:sz w:val="21"/>
        </w:rPr>
        <w:t> </w:t>
      </w:r>
      <w:r>
        <w:rPr>
          <w:sz w:val="21"/>
        </w:rPr>
        <w:t>countries where</w:t>
      </w:r>
      <w:r>
        <w:rPr>
          <w:spacing w:val="13"/>
          <w:sz w:val="21"/>
        </w:rPr>
        <w:t> </w:t>
      </w:r>
      <w:r>
        <w:rPr>
          <w:sz w:val="21"/>
        </w:rPr>
        <w:t>the</w:t>
      </w:r>
      <w:r>
        <w:rPr>
          <w:spacing w:val="16"/>
          <w:sz w:val="21"/>
        </w:rPr>
        <w:t> </w:t>
      </w:r>
      <w:r>
        <w:rPr>
          <w:sz w:val="21"/>
        </w:rPr>
        <w:t>performance, in</w:t>
      </w:r>
      <w:r>
        <w:rPr>
          <w:spacing w:val="14"/>
          <w:sz w:val="21"/>
        </w:rPr>
        <w:t> </w:t>
      </w:r>
      <w:r>
        <w:rPr>
          <w:sz w:val="21"/>
        </w:rPr>
        <w:t>whole</w:t>
      </w:r>
      <w:r>
        <w:rPr>
          <w:spacing w:val="11"/>
          <w:sz w:val="21"/>
        </w:rPr>
        <w:t> </w:t>
      </w:r>
      <w:r>
        <w:rPr>
          <w:sz w:val="21"/>
        </w:rPr>
        <w:t>or</w:t>
      </w:r>
      <w:r>
        <w:rPr>
          <w:spacing w:val="11"/>
          <w:sz w:val="21"/>
        </w:rPr>
        <w:t> </w:t>
      </w:r>
      <w:r>
        <w:rPr>
          <w:sz w:val="21"/>
        </w:rPr>
        <w:t>in</w:t>
      </w:r>
      <w:r>
        <w:rPr>
          <w:spacing w:val="16"/>
          <w:sz w:val="21"/>
        </w:rPr>
        <w:t> </w:t>
      </w:r>
      <w:r>
        <w:rPr>
          <w:sz w:val="21"/>
        </w:rPr>
        <w:t>part,</w:t>
      </w:r>
      <w:r>
        <w:rPr>
          <w:spacing w:val="11"/>
          <w:sz w:val="21"/>
        </w:rPr>
        <w:t> </w:t>
      </w:r>
      <w:r>
        <w:rPr>
          <w:sz w:val="21"/>
        </w:rPr>
        <w:t>of</w:t>
      </w:r>
      <w:r>
        <w:rPr>
          <w:spacing w:val="17"/>
          <w:sz w:val="21"/>
        </w:rPr>
        <w:t> </w:t>
      </w:r>
      <w:r>
        <w:rPr>
          <w:sz w:val="21"/>
        </w:rPr>
        <w:t>a</w:t>
      </w:r>
      <w:r>
        <w:rPr>
          <w:spacing w:val="17"/>
          <w:sz w:val="21"/>
        </w:rPr>
        <w:t> </w:t>
      </w:r>
      <w:r>
        <w:rPr>
          <w:sz w:val="21"/>
        </w:rPr>
        <w:t>contract takes place.</w:t>
      </w:r>
      <w:r>
        <w:rPr>
          <w:sz w:val="21"/>
          <w:vertAlign w:val="superscript"/>
        </w:rPr>
        <w:t>5</w:t>
      </w:r>
    </w:p>
    <w:p>
      <w:pPr>
        <w:pStyle w:val="ListParagraph"/>
        <w:numPr>
          <w:ilvl w:val="0"/>
          <w:numId w:val="1"/>
        </w:numPr>
        <w:tabs>
          <w:tab w:pos="230" w:val="left" w:leader="none"/>
        </w:tabs>
        <w:spacing w:line="244" w:lineRule="auto" w:before="238" w:after="0"/>
        <w:ind w:left="8" w:right="100" w:firstLine="0"/>
        <w:jc w:val="left"/>
        <w:rPr>
          <w:sz w:val="21"/>
        </w:rPr>
      </w:pPr>
      <w:r>
        <w:rPr>
          <w:b/>
          <w:sz w:val="21"/>
        </w:rPr>
        <w:t>Wages,</w:t>
      </w:r>
      <w:r>
        <w:rPr>
          <w:b/>
          <w:spacing w:val="17"/>
          <w:sz w:val="21"/>
        </w:rPr>
        <w:t> </w:t>
      </w:r>
      <w:r>
        <w:rPr>
          <w:b/>
          <w:sz w:val="21"/>
        </w:rPr>
        <w:t>Working</w:t>
      </w:r>
      <w:r>
        <w:rPr>
          <w:b/>
          <w:spacing w:val="16"/>
          <w:sz w:val="21"/>
        </w:rPr>
        <w:t> </w:t>
      </w:r>
      <w:r>
        <w:rPr>
          <w:b/>
          <w:sz w:val="21"/>
        </w:rPr>
        <w:t>Hours</w:t>
      </w:r>
      <w:r>
        <w:rPr>
          <w:b/>
          <w:spacing w:val="19"/>
          <w:sz w:val="21"/>
        </w:rPr>
        <w:t> </w:t>
      </w:r>
      <w:r>
        <w:rPr>
          <w:b/>
          <w:sz w:val="21"/>
        </w:rPr>
        <w:t>and</w:t>
      </w:r>
      <w:r>
        <w:rPr>
          <w:b/>
          <w:spacing w:val="22"/>
          <w:sz w:val="21"/>
        </w:rPr>
        <w:t> </w:t>
      </w:r>
      <w:r>
        <w:rPr>
          <w:b/>
          <w:sz w:val="21"/>
        </w:rPr>
        <w:t>Other</w:t>
      </w:r>
      <w:r>
        <w:rPr>
          <w:b/>
          <w:spacing w:val="22"/>
          <w:sz w:val="21"/>
        </w:rPr>
        <w:t> </w:t>
      </w:r>
      <w:r>
        <w:rPr>
          <w:b/>
          <w:sz w:val="21"/>
        </w:rPr>
        <w:t>Conditions of</w:t>
      </w:r>
      <w:r>
        <w:rPr>
          <w:b/>
          <w:spacing w:val="22"/>
          <w:sz w:val="21"/>
        </w:rPr>
        <w:t> </w:t>
      </w:r>
      <w:r>
        <w:rPr>
          <w:b/>
          <w:sz w:val="21"/>
        </w:rPr>
        <w:t>Work</w:t>
      </w:r>
      <w:r>
        <w:rPr>
          <w:sz w:val="21"/>
        </w:rPr>
        <w:t>:</w:t>
      </w:r>
      <w:r>
        <w:rPr>
          <w:spacing w:val="19"/>
          <w:sz w:val="21"/>
        </w:rPr>
        <w:t> </w:t>
      </w:r>
      <w:r>
        <w:rPr>
          <w:sz w:val="21"/>
        </w:rPr>
        <w:t>Suppliers</w:t>
      </w:r>
      <w:r>
        <w:rPr>
          <w:spacing w:val="19"/>
          <w:sz w:val="21"/>
        </w:rPr>
        <w:t> </w:t>
      </w:r>
      <w:r>
        <w:rPr>
          <w:sz w:val="21"/>
        </w:rPr>
        <w:t>are</w:t>
      </w:r>
      <w:r>
        <w:rPr>
          <w:spacing w:val="24"/>
          <w:sz w:val="21"/>
        </w:rPr>
        <w:t> </w:t>
      </w:r>
      <w:r>
        <w:rPr>
          <w:sz w:val="21"/>
        </w:rPr>
        <w:t>expected</w:t>
      </w:r>
      <w:r>
        <w:rPr>
          <w:spacing w:val="24"/>
          <w:sz w:val="21"/>
        </w:rPr>
        <w:t> </w:t>
      </w:r>
      <w:r>
        <w:rPr>
          <w:sz w:val="21"/>
        </w:rPr>
        <w:t>to</w:t>
      </w:r>
      <w:r>
        <w:rPr>
          <w:spacing w:val="25"/>
          <w:sz w:val="21"/>
        </w:rPr>
        <w:t> </w:t>
      </w:r>
      <w:r>
        <w:rPr>
          <w:sz w:val="21"/>
        </w:rPr>
        <w:t>ensure</w:t>
      </w:r>
      <w:r>
        <w:rPr>
          <w:spacing w:val="22"/>
          <w:sz w:val="21"/>
        </w:rPr>
        <w:t> </w:t>
      </w:r>
      <w:r>
        <w:rPr>
          <w:sz w:val="21"/>
        </w:rPr>
        <w:t>the payment of wages in legal tender, at regular intervals no longer than one month, in full and directly to the workers concerned. Suppliers should keep an appropriate record of such payments. Deductions from wages are permitted only under conditions and to</w:t>
      </w:r>
      <w:r>
        <w:rPr>
          <w:spacing w:val="30"/>
          <w:sz w:val="21"/>
        </w:rPr>
        <w:t> </w:t>
      </w:r>
      <w:r>
        <w:rPr>
          <w:sz w:val="21"/>
        </w:rPr>
        <w:t>the extent prescribed by the applicable law, regulations or</w:t>
      </w:r>
      <w:r>
        <w:rPr>
          <w:spacing w:val="40"/>
          <w:sz w:val="21"/>
        </w:rPr>
        <w:t> </w:t>
      </w:r>
      <w:r>
        <w:rPr>
          <w:sz w:val="21"/>
        </w:rPr>
        <w:t>collective</w:t>
      </w:r>
      <w:r>
        <w:rPr>
          <w:spacing w:val="19"/>
          <w:sz w:val="21"/>
        </w:rPr>
        <w:t> </w:t>
      </w:r>
      <w:r>
        <w:rPr>
          <w:sz w:val="21"/>
        </w:rPr>
        <w:t>agreement, and</w:t>
      </w:r>
      <w:r>
        <w:rPr>
          <w:spacing w:val="23"/>
          <w:sz w:val="21"/>
        </w:rPr>
        <w:t> </w:t>
      </w:r>
      <w:r>
        <w:rPr>
          <w:sz w:val="21"/>
        </w:rPr>
        <w:t>suppliers</w:t>
      </w:r>
      <w:r>
        <w:rPr>
          <w:spacing w:val="18"/>
          <w:sz w:val="21"/>
        </w:rPr>
        <w:t> </w:t>
      </w:r>
      <w:r>
        <w:rPr>
          <w:sz w:val="21"/>
        </w:rPr>
        <w:t>should</w:t>
      </w:r>
      <w:r>
        <w:rPr>
          <w:spacing w:val="22"/>
          <w:sz w:val="21"/>
        </w:rPr>
        <w:t> </w:t>
      </w:r>
      <w:r>
        <w:rPr>
          <w:sz w:val="21"/>
        </w:rPr>
        <w:t>inform</w:t>
      </w:r>
      <w:r>
        <w:rPr>
          <w:spacing w:val="19"/>
          <w:sz w:val="21"/>
        </w:rPr>
        <w:t> </w:t>
      </w:r>
      <w:r>
        <w:rPr>
          <w:sz w:val="21"/>
        </w:rPr>
        <w:t>the</w:t>
      </w:r>
      <w:r>
        <w:rPr>
          <w:spacing w:val="24"/>
          <w:sz w:val="21"/>
        </w:rPr>
        <w:t> </w:t>
      </w:r>
      <w:r>
        <w:rPr>
          <w:sz w:val="21"/>
        </w:rPr>
        <w:t>workers</w:t>
      </w:r>
      <w:r>
        <w:rPr>
          <w:spacing w:val="18"/>
          <w:sz w:val="21"/>
        </w:rPr>
        <w:t> </w:t>
      </w:r>
      <w:r>
        <w:rPr>
          <w:sz w:val="21"/>
        </w:rPr>
        <w:t>concerned of</w:t>
      </w:r>
      <w:r>
        <w:rPr>
          <w:spacing w:val="22"/>
          <w:sz w:val="21"/>
        </w:rPr>
        <w:t> </w:t>
      </w:r>
      <w:r>
        <w:rPr>
          <w:sz w:val="21"/>
        </w:rPr>
        <w:t>such</w:t>
      </w:r>
      <w:r>
        <w:rPr>
          <w:spacing w:val="19"/>
          <w:sz w:val="21"/>
        </w:rPr>
        <w:t> </w:t>
      </w:r>
      <w:r>
        <w:rPr>
          <w:sz w:val="21"/>
        </w:rPr>
        <w:t>deductions at</w:t>
      </w:r>
      <w:r>
        <w:rPr>
          <w:spacing w:val="25"/>
          <w:sz w:val="21"/>
        </w:rPr>
        <w:t> </w:t>
      </w:r>
      <w:r>
        <w:rPr>
          <w:sz w:val="21"/>
        </w:rPr>
        <w:t>the</w:t>
      </w:r>
      <w:r>
        <w:rPr>
          <w:spacing w:val="24"/>
          <w:sz w:val="21"/>
        </w:rPr>
        <w:t> </w:t>
      </w:r>
      <w:r>
        <w:rPr>
          <w:sz w:val="21"/>
        </w:rPr>
        <w:t>time of each payment. The wages, hours of work and other conditions of work provided by suppliers should be not</w:t>
      </w:r>
      <w:r>
        <w:rPr>
          <w:spacing w:val="20"/>
          <w:sz w:val="21"/>
        </w:rPr>
        <w:t> </w:t>
      </w:r>
      <w:r>
        <w:rPr>
          <w:sz w:val="21"/>
        </w:rPr>
        <w:t>less</w:t>
      </w:r>
      <w:r>
        <w:rPr>
          <w:spacing w:val="27"/>
          <w:sz w:val="21"/>
        </w:rPr>
        <w:t> </w:t>
      </w:r>
      <w:r>
        <w:rPr>
          <w:sz w:val="21"/>
        </w:rPr>
        <w:t>favorable</w:t>
      </w:r>
      <w:r>
        <w:rPr>
          <w:spacing w:val="18"/>
          <w:sz w:val="21"/>
        </w:rPr>
        <w:t> </w:t>
      </w:r>
      <w:r>
        <w:rPr>
          <w:sz w:val="21"/>
        </w:rPr>
        <w:t>than</w:t>
      </w:r>
      <w:r>
        <w:rPr>
          <w:spacing w:val="27"/>
          <w:sz w:val="21"/>
        </w:rPr>
        <w:t> </w:t>
      </w:r>
      <w:r>
        <w:rPr>
          <w:sz w:val="21"/>
        </w:rPr>
        <w:t>the</w:t>
      </w:r>
      <w:r>
        <w:rPr>
          <w:spacing w:val="27"/>
          <w:sz w:val="21"/>
        </w:rPr>
        <w:t> </w:t>
      </w:r>
      <w:r>
        <w:rPr>
          <w:sz w:val="21"/>
        </w:rPr>
        <w:t>best</w:t>
      </w:r>
      <w:r>
        <w:rPr>
          <w:spacing w:val="27"/>
          <w:sz w:val="21"/>
        </w:rPr>
        <w:t> </w:t>
      </w:r>
      <w:r>
        <w:rPr>
          <w:sz w:val="21"/>
        </w:rPr>
        <w:t>conditions</w:t>
      </w:r>
      <w:r>
        <w:rPr>
          <w:spacing w:val="18"/>
          <w:sz w:val="21"/>
        </w:rPr>
        <w:t> </w:t>
      </w:r>
      <w:r>
        <w:rPr>
          <w:sz w:val="21"/>
        </w:rPr>
        <w:t>prevailing</w:t>
      </w:r>
      <w:r>
        <w:rPr>
          <w:spacing w:val="17"/>
          <w:sz w:val="21"/>
        </w:rPr>
        <w:t> </w:t>
      </w:r>
      <w:r>
        <w:rPr>
          <w:sz w:val="21"/>
        </w:rPr>
        <w:t>locally</w:t>
      </w:r>
      <w:r>
        <w:rPr>
          <w:spacing w:val="25"/>
          <w:sz w:val="21"/>
        </w:rPr>
        <w:t> </w:t>
      </w:r>
      <w:r>
        <w:rPr>
          <w:sz w:val="21"/>
        </w:rPr>
        <w:t>(i.e.,</w:t>
      </w:r>
      <w:r>
        <w:rPr>
          <w:spacing w:val="28"/>
          <w:sz w:val="21"/>
        </w:rPr>
        <w:t> </w:t>
      </w:r>
      <w:r>
        <w:rPr>
          <w:sz w:val="21"/>
        </w:rPr>
        <w:t>as</w:t>
      </w:r>
      <w:r>
        <w:rPr>
          <w:spacing w:val="31"/>
          <w:sz w:val="21"/>
        </w:rPr>
        <w:t> </w:t>
      </w:r>
      <w:r>
        <w:rPr>
          <w:sz w:val="21"/>
        </w:rPr>
        <w:t>contained</w:t>
      </w:r>
      <w:r>
        <w:rPr>
          <w:spacing w:val="20"/>
          <w:sz w:val="21"/>
        </w:rPr>
        <w:t> </w:t>
      </w:r>
      <w:r>
        <w:rPr>
          <w:sz w:val="21"/>
        </w:rPr>
        <w:t>in:</w:t>
      </w:r>
      <w:r>
        <w:rPr>
          <w:spacing w:val="29"/>
          <w:sz w:val="21"/>
        </w:rPr>
        <w:t> </w:t>
      </w:r>
      <w:r>
        <w:rPr>
          <w:sz w:val="21"/>
        </w:rPr>
        <w:t>(i)</w:t>
      </w:r>
      <w:r>
        <w:rPr>
          <w:spacing w:val="29"/>
          <w:sz w:val="21"/>
        </w:rPr>
        <w:t> </w:t>
      </w:r>
      <w:r>
        <w:rPr>
          <w:sz w:val="21"/>
        </w:rPr>
        <w:t>collective agreements covering a substantial proportion of employers and workers; (ii) arbitration awards; or (iii) applicable laws or regulations), for work of the same character performed in the trade or industry</w:t>
      </w:r>
      <w:r>
        <w:rPr>
          <w:spacing w:val="40"/>
          <w:sz w:val="21"/>
        </w:rPr>
        <w:t> </w:t>
      </w:r>
      <w:r>
        <w:rPr>
          <w:sz w:val="21"/>
        </w:rPr>
        <w:t>concerned in the area where work is carried out.</w:t>
      </w:r>
      <w:r>
        <w:rPr>
          <w:sz w:val="21"/>
          <w:vertAlign w:val="superscript"/>
        </w:rPr>
        <w:t>6</w:t>
      </w:r>
    </w:p>
    <w:p>
      <w:pPr>
        <w:pStyle w:val="ListParagraph"/>
        <w:numPr>
          <w:ilvl w:val="0"/>
          <w:numId w:val="1"/>
        </w:numPr>
        <w:tabs>
          <w:tab w:pos="238" w:val="left" w:leader="none"/>
        </w:tabs>
        <w:spacing w:line="244" w:lineRule="auto" w:before="245" w:after="0"/>
        <w:ind w:left="9" w:right="140" w:firstLine="0"/>
        <w:jc w:val="left"/>
        <w:rPr>
          <w:sz w:val="21"/>
        </w:rPr>
      </w:pPr>
      <w:r>
        <w:rPr>
          <w:b/>
          <w:sz w:val="21"/>
        </w:rPr>
        <w:t>Health and</w:t>
      </w:r>
      <w:r>
        <w:rPr>
          <w:b/>
          <w:spacing w:val="30"/>
          <w:sz w:val="21"/>
        </w:rPr>
        <w:t> </w:t>
      </w:r>
      <w:r>
        <w:rPr>
          <w:b/>
          <w:sz w:val="21"/>
        </w:rPr>
        <w:t>Safety: </w:t>
      </w:r>
      <w:r>
        <w:rPr>
          <w:sz w:val="21"/>
        </w:rPr>
        <w:t>Suppliers are expected to ensure, so</w:t>
      </w:r>
      <w:r>
        <w:rPr>
          <w:spacing w:val="33"/>
          <w:sz w:val="21"/>
        </w:rPr>
        <w:t> </w:t>
      </w:r>
      <w:r>
        <w:rPr>
          <w:sz w:val="21"/>
        </w:rPr>
        <w:t>far</w:t>
      </w:r>
      <w:r>
        <w:rPr>
          <w:spacing w:val="33"/>
          <w:sz w:val="21"/>
        </w:rPr>
        <w:t> </w:t>
      </w:r>
      <w:r>
        <w:rPr>
          <w:sz w:val="21"/>
        </w:rPr>
        <w:t>as</w:t>
      </w:r>
      <w:r>
        <w:rPr>
          <w:spacing w:val="32"/>
          <w:sz w:val="21"/>
        </w:rPr>
        <w:t> </w:t>
      </w:r>
      <w:r>
        <w:rPr>
          <w:sz w:val="21"/>
        </w:rPr>
        <w:t>is</w:t>
      </w:r>
      <w:r>
        <w:rPr>
          <w:spacing w:val="33"/>
          <w:sz w:val="21"/>
        </w:rPr>
        <w:t> </w:t>
      </w:r>
      <w:r>
        <w:rPr>
          <w:sz w:val="21"/>
        </w:rPr>
        <w:t>reasonably practicable, that:</w:t>
      </w:r>
      <w:r>
        <w:rPr>
          <w:spacing w:val="30"/>
          <w:sz w:val="21"/>
        </w:rPr>
        <w:t> </w:t>
      </w:r>
      <w:r>
        <w:rPr>
          <w:sz w:val="21"/>
        </w:rPr>
        <w:t>(a) the workplaces, machinery, equipment and</w:t>
      </w:r>
      <w:r>
        <w:rPr>
          <w:spacing w:val="19"/>
          <w:sz w:val="21"/>
        </w:rPr>
        <w:t> </w:t>
      </w:r>
      <w:r>
        <w:rPr>
          <w:sz w:val="21"/>
        </w:rPr>
        <w:t>processes under</w:t>
      </w:r>
      <w:r>
        <w:rPr>
          <w:spacing w:val="15"/>
          <w:sz w:val="21"/>
        </w:rPr>
        <w:t> </w:t>
      </w:r>
      <w:r>
        <w:rPr>
          <w:sz w:val="21"/>
        </w:rPr>
        <w:t>their</w:t>
      </w:r>
      <w:r>
        <w:rPr>
          <w:spacing w:val="17"/>
          <w:sz w:val="21"/>
        </w:rPr>
        <w:t> </w:t>
      </w:r>
      <w:r>
        <w:rPr>
          <w:sz w:val="21"/>
        </w:rPr>
        <w:t>control are</w:t>
      </w:r>
      <w:r>
        <w:rPr>
          <w:spacing w:val="19"/>
          <w:sz w:val="21"/>
        </w:rPr>
        <w:t> </w:t>
      </w:r>
      <w:r>
        <w:rPr>
          <w:sz w:val="21"/>
        </w:rPr>
        <w:t>safe</w:t>
      </w:r>
      <w:r>
        <w:rPr>
          <w:spacing w:val="19"/>
          <w:sz w:val="21"/>
        </w:rPr>
        <w:t> </w:t>
      </w:r>
      <w:r>
        <w:rPr>
          <w:sz w:val="21"/>
        </w:rPr>
        <w:t>and</w:t>
      </w:r>
      <w:r>
        <w:rPr>
          <w:spacing w:val="19"/>
          <w:sz w:val="21"/>
        </w:rPr>
        <w:t> </w:t>
      </w:r>
      <w:r>
        <w:rPr>
          <w:sz w:val="21"/>
        </w:rPr>
        <w:t>without risk</w:t>
      </w:r>
      <w:r>
        <w:rPr>
          <w:spacing w:val="16"/>
          <w:sz w:val="21"/>
        </w:rPr>
        <w:t> </w:t>
      </w:r>
      <w:r>
        <w:rPr>
          <w:sz w:val="21"/>
        </w:rPr>
        <w:t>to</w:t>
      </w:r>
      <w:r>
        <w:rPr>
          <w:spacing w:val="19"/>
          <w:sz w:val="21"/>
        </w:rPr>
        <w:t> </w:t>
      </w:r>
      <w:r>
        <w:rPr>
          <w:sz w:val="21"/>
        </w:rPr>
        <w:t>health;</w:t>
      </w:r>
    </w:p>
    <w:p>
      <w:pPr>
        <w:pStyle w:val="BodyText"/>
        <w:spacing w:line="244" w:lineRule="auto"/>
        <w:ind w:left="9" w:right="163"/>
      </w:pPr>
      <w:r>
        <w:rPr/>
        <w:t>(b) the chemical, physical and biological substances and agents under their control are without risk to</w:t>
      </w:r>
      <w:r>
        <w:rPr>
          <w:spacing w:val="40"/>
        </w:rPr>
        <w:t> </w:t>
      </w:r>
      <w:r>
        <w:rPr/>
        <w:t>health when the appropriate measures of protection are taken; and (c) where necessary, adequate protective clothing and protective equipment are provided to prevent, so far as is reasonably practicable,</w:t>
      </w:r>
      <w:r>
        <w:rPr>
          <w:spacing w:val="40"/>
        </w:rPr>
        <w:t> </w:t>
      </w:r>
      <w:r>
        <w:rPr/>
        <w:t>risk of accidents or of adverse effects to health.</w:t>
      </w:r>
      <w:r>
        <w:rPr>
          <w:vertAlign w:val="superscript"/>
        </w:rPr>
        <w:t>7</w:t>
      </w:r>
    </w:p>
    <w:p>
      <w:pPr>
        <w:pStyle w:val="Heading1"/>
        <w:spacing w:before="198"/>
        <w:ind w:left="9"/>
      </w:pPr>
      <w:r>
        <w:rPr/>
        <w:t>Human</w:t>
      </w:r>
      <w:r>
        <w:rPr>
          <w:spacing w:val="-3"/>
        </w:rPr>
        <w:t> </w:t>
      </w:r>
      <w:r>
        <w:rPr>
          <w:spacing w:val="-2"/>
        </w:rPr>
        <w:t>Rights:</w:t>
      </w:r>
    </w:p>
    <w:p>
      <w:pPr>
        <w:pStyle w:val="ListParagraph"/>
        <w:numPr>
          <w:ilvl w:val="0"/>
          <w:numId w:val="1"/>
        </w:numPr>
        <w:tabs>
          <w:tab w:pos="341" w:val="left" w:leader="none"/>
        </w:tabs>
        <w:spacing w:line="240" w:lineRule="auto" w:before="4" w:after="0"/>
        <w:ind w:left="341" w:right="0" w:hanging="332"/>
        <w:jc w:val="both"/>
        <w:rPr>
          <w:sz w:val="21"/>
        </w:rPr>
      </w:pPr>
      <w:r>
        <w:rPr>
          <w:b/>
          <w:sz w:val="21"/>
        </w:rPr>
        <w:t>Human</w:t>
      </w:r>
      <w:r>
        <w:rPr>
          <w:b/>
          <w:spacing w:val="8"/>
          <w:sz w:val="21"/>
        </w:rPr>
        <w:t> </w:t>
      </w:r>
      <w:r>
        <w:rPr>
          <w:b/>
          <w:sz w:val="21"/>
        </w:rPr>
        <w:t>Rights:</w:t>
      </w:r>
      <w:r>
        <w:rPr>
          <w:b/>
          <w:spacing w:val="6"/>
          <w:sz w:val="21"/>
        </w:rPr>
        <w:t> </w:t>
      </w:r>
      <w:r>
        <w:rPr>
          <w:sz w:val="21"/>
        </w:rPr>
        <w:t>Suppliers</w:t>
      </w:r>
      <w:r>
        <w:rPr>
          <w:spacing w:val="6"/>
          <w:sz w:val="21"/>
        </w:rPr>
        <w:t> </w:t>
      </w:r>
      <w:r>
        <w:rPr>
          <w:sz w:val="21"/>
        </w:rPr>
        <w:t>are</w:t>
      </w:r>
      <w:r>
        <w:rPr>
          <w:spacing w:val="6"/>
          <w:sz w:val="21"/>
        </w:rPr>
        <w:t> </w:t>
      </w:r>
      <w:r>
        <w:rPr>
          <w:sz w:val="21"/>
        </w:rPr>
        <w:t>expected</w:t>
      </w:r>
      <w:r>
        <w:rPr>
          <w:spacing w:val="3"/>
          <w:sz w:val="21"/>
        </w:rPr>
        <w:t> </w:t>
      </w:r>
      <w:r>
        <w:rPr>
          <w:sz w:val="21"/>
        </w:rPr>
        <w:t>to</w:t>
      </w:r>
      <w:r>
        <w:rPr>
          <w:spacing w:val="13"/>
          <w:sz w:val="21"/>
        </w:rPr>
        <w:t> </w:t>
      </w:r>
      <w:r>
        <w:rPr>
          <w:sz w:val="21"/>
        </w:rPr>
        <w:t>support</w:t>
      </w:r>
      <w:r>
        <w:rPr>
          <w:spacing w:val="6"/>
          <w:sz w:val="21"/>
        </w:rPr>
        <w:t> </w:t>
      </w:r>
      <w:r>
        <w:rPr>
          <w:sz w:val="21"/>
        </w:rPr>
        <w:t>and</w:t>
      </w:r>
      <w:r>
        <w:rPr>
          <w:spacing w:val="12"/>
          <w:sz w:val="21"/>
        </w:rPr>
        <w:t> </w:t>
      </w:r>
      <w:r>
        <w:rPr>
          <w:sz w:val="21"/>
        </w:rPr>
        <w:t>respect</w:t>
      </w:r>
      <w:r>
        <w:rPr>
          <w:spacing w:val="9"/>
          <w:sz w:val="21"/>
        </w:rPr>
        <w:t> </w:t>
      </w:r>
      <w:r>
        <w:rPr>
          <w:sz w:val="21"/>
        </w:rPr>
        <w:t>the</w:t>
      </w:r>
      <w:r>
        <w:rPr>
          <w:spacing w:val="11"/>
          <w:sz w:val="21"/>
        </w:rPr>
        <w:t> </w:t>
      </w:r>
      <w:r>
        <w:rPr>
          <w:sz w:val="21"/>
        </w:rPr>
        <w:t>protection</w:t>
      </w:r>
      <w:r>
        <w:rPr>
          <w:spacing w:val="6"/>
          <w:sz w:val="21"/>
        </w:rPr>
        <w:t> </w:t>
      </w:r>
      <w:r>
        <w:rPr>
          <w:sz w:val="21"/>
        </w:rPr>
        <w:t>of</w:t>
      </w:r>
      <w:r>
        <w:rPr>
          <w:spacing w:val="16"/>
          <w:sz w:val="21"/>
        </w:rPr>
        <w:t> </w:t>
      </w:r>
      <w:r>
        <w:rPr>
          <w:spacing w:val="-2"/>
          <w:sz w:val="21"/>
        </w:rPr>
        <w:t>internationally</w:t>
      </w:r>
    </w:p>
    <w:p>
      <w:pPr>
        <w:pStyle w:val="BodyText"/>
        <w:spacing w:before="6"/>
        <w:ind w:left="0"/>
        <w:rPr>
          <w:sz w:val="14"/>
        </w:rPr>
      </w:pPr>
      <w:r>
        <w:rPr>
          <w:sz w:val="14"/>
        </w:rPr>
        <mc:AlternateContent>
          <mc:Choice Requires="wps">
            <w:drawing>
              <wp:anchor distT="0" distB="0" distL="0" distR="0" allowOverlap="1" layoutInCell="1" locked="0" behindDoc="1" simplePos="0" relativeHeight="487588352">
                <wp:simplePos x="0" y="0"/>
                <wp:positionH relativeFrom="page">
                  <wp:posOffset>815339</wp:posOffset>
                </wp:positionH>
                <wp:positionV relativeFrom="paragraph">
                  <wp:posOffset>128041</wp:posOffset>
                </wp:positionV>
                <wp:extent cx="1778635"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778635" cy="9525"/>
                        </a:xfrm>
                        <a:custGeom>
                          <a:avLst/>
                          <a:gdLst/>
                          <a:ahLst/>
                          <a:cxnLst/>
                          <a:rect l="l" t="t" r="r" b="b"/>
                          <a:pathLst>
                            <a:path w="1778635" h="9525">
                              <a:moveTo>
                                <a:pt x="1778508" y="0"/>
                              </a:moveTo>
                              <a:lnTo>
                                <a:pt x="0" y="0"/>
                              </a:lnTo>
                              <a:lnTo>
                                <a:pt x="0" y="9143"/>
                              </a:lnTo>
                              <a:lnTo>
                                <a:pt x="1778508" y="9143"/>
                              </a:lnTo>
                              <a:lnTo>
                                <a:pt x="17785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199997pt;margin-top:10.082031pt;width:140.04pt;height:.72pt;mso-position-horizontal-relative:page;mso-position-vertical-relative:paragraph;z-index:-15728128;mso-wrap-distance-left:0;mso-wrap-distance-right:0" id="docshape4" filled="true" fillcolor="#000000" stroked="false">
                <v:fill type="solid"/>
                <w10:wrap type="topAndBottom"/>
              </v:rect>
            </w:pict>
          </mc:Fallback>
        </mc:AlternateContent>
      </w:r>
    </w:p>
    <w:p>
      <w:pPr>
        <w:spacing w:before="100"/>
        <w:ind w:left="9" w:right="0" w:firstLine="0"/>
        <w:jc w:val="left"/>
        <w:rPr>
          <w:i/>
          <w:sz w:val="15"/>
        </w:rPr>
      </w:pPr>
      <w:r>
        <w:rPr>
          <w:spacing w:val="-2"/>
          <w:w w:val="105"/>
          <w:sz w:val="15"/>
          <w:vertAlign w:val="superscript"/>
        </w:rPr>
        <w:t>3</w:t>
      </w:r>
      <w:r>
        <w:rPr>
          <w:spacing w:val="-1"/>
          <w:w w:val="105"/>
          <w:sz w:val="15"/>
          <w:vertAlign w:val="baseline"/>
        </w:rPr>
        <w:t> </w:t>
      </w:r>
      <w:r>
        <w:rPr>
          <w:spacing w:val="-2"/>
          <w:w w:val="105"/>
          <w:sz w:val="15"/>
          <w:vertAlign w:val="baseline"/>
        </w:rPr>
        <w:t>These</w:t>
      </w:r>
      <w:r>
        <w:rPr>
          <w:spacing w:val="2"/>
          <w:w w:val="105"/>
          <w:sz w:val="15"/>
          <w:vertAlign w:val="baseline"/>
        </w:rPr>
        <w:t> </w:t>
      </w:r>
      <w:r>
        <w:rPr>
          <w:spacing w:val="-2"/>
          <w:w w:val="105"/>
          <w:sz w:val="15"/>
          <w:vertAlign w:val="baseline"/>
        </w:rPr>
        <w:t>principles</w:t>
      </w:r>
      <w:r>
        <w:rPr>
          <w:spacing w:val="-1"/>
          <w:w w:val="105"/>
          <w:sz w:val="15"/>
          <w:vertAlign w:val="baseline"/>
        </w:rPr>
        <w:t> </w:t>
      </w:r>
      <w:r>
        <w:rPr>
          <w:spacing w:val="-2"/>
          <w:w w:val="105"/>
          <w:sz w:val="15"/>
          <w:vertAlign w:val="baseline"/>
        </w:rPr>
        <w:t>are</w:t>
      </w:r>
      <w:r>
        <w:rPr>
          <w:spacing w:val="2"/>
          <w:w w:val="105"/>
          <w:sz w:val="15"/>
          <w:vertAlign w:val="baseline"/>
        </w:rPr>
        <w:t> </w:t>
      </w:r>
      <w:r>
        <w:rPr>
          <w:spacing w:val="-2"/>
          <w:w w:val="105"/>
          <w:sz w:val="15"/>
          <w:vertAlign w:val="baseline"/>
        </w:rPr>
        <w:t>set</w:t>
      </w:r>
      <w:r>
        <w:rPr>
          <w:spacing w:val="2"/>
          <w:w w:val="105"/>
          <w:sz w:val="15"/>
          <w:vertAlign w:val="baseline"/>
        </w:rPr>
        <w:t> </w:t>
      </w:r>
      <w:r>
        <w:rPr>
          <w:spacing w:val="-2"/>
          <w:w w:val="105"/>
          <w:sz w:val="15"/>
          <w:vertAlign w:val="baseline"/>
        </w:rPr>
        <w:t>out</w:t>
      </w:r>
      <w:r>
        <w:rPr>
          <w:spacing w:val="1"/>
          <w:w w:val="105"/>
          <w:sz w:val="15"/>
          <w:vertAlign w:val="baseline"/>
        </w:rPr>
        <w:t> </w:t>
      </w:r>
      <w:r>
        <w:rPr>
          <w:spacing w:val="-2"/>
          <w:w w:val="105"/>
          <w:sz w:val="15"/>
          <w:vertAlign w:val="baseline"/>
        </w:rPr>
        <w:t>in</w:t>
      </w:r>
      <w:r>
        <w:rPr>
          <w:w w:val="105"/>
          <w:sz w:val="15"/>
          <w:vertAlign w:val="baseline"/>
        </w:rPr>
        <w:t> </w:t>
      </w:r>
      <w:r>
        <w:rPr>
          <w:spacing w:val="-2"/>
          <w:w w:val="105"/>
          <w:sz w:val="15"/>
          <w:vertAlign w:val="baseline"/>
        </w:rPr>
        <w:t>the</w:t>
      </w:r>
      <w:r>
        <w:rPr>
          <w:spacing w:val="2"/>
          <w:w w:val="105"/>
          <w:sz w:val="15"/>
          <w:vertAlign w:val="baseline"/>
        </w:rPr>
        <w:t> </w:t>
      </w:r>
      <w:r>
        <w:rPr>
          <w:spacing w:val="-2"/>
          <w:w w:val="105"/>
          <w:sz w:val="15"/>
          <w:vertAlign w:val="baseline"/>
        </w:rPr>
        <w:t>ILO</w:t>
      </w:r>
      <w:r>
        <w:rPr>
          <w:w w:val="105"/>
          <w:sz w:val="15"/>
          <w:vertAlign w:val="baseline"/>
        </w:rPr>
        <w:t> </w:t>
      </w:r>
      <w:r>
        <w:rPr>
          <w:spacing w:val="-2"/>
          <w:w w:val="105"/>
          <w:sz w:val="15"/>
          <w:vertAlign w:val="baseline"/>
        </w:rPr>
        <w:t>fundamental</w:t>
      </w:r>
      <w:r>
        <w:rPr>
          <w:spacing w:val="1"/>
          <w:w w:val="105"/>
          <w:sz w:val="15"/>
          <w:vertAlign w:val="baseline"/>
        </w:rPr>
        <w:t> </w:t>
      </w:r>
      <w:r>
        <w:rPr>
          <w:spacing w:val="-2"/>
          <w:w w:val="105"/>
          <w:sz w:val="15"/>
          <w:vertAlign w:val="baseline"/>
        </w:rPr>
        <w:t>Conventions,</w:t>
      </w:r>
      <w:r>
        <w:rPr>
          <w:w w:val="105"/>
          <w:sz w:val="15"/>
          <w:vertAlign w:val="baseline"/>
        </w:rPr>
        <w:t> </w:t>
      </w:r>
      <w:r>
        <w:rPr>
          <w:i/>
          <w:spacing w:val="-2"/>
          <w:w w:val="105"/>
          <w:sz w:val="15"/>
          <w:vertAlign w:val="baseline"/>
        </w:rPr>
        <w:t>No.</w:t>
      </w:r>
      <w:r>
        <w:rPr>
          <w:i/>
          <w:spacing w:val="1"/>
          <w:w w:val="105"/>
          <w:sz w:val="15"/>
          <w:vertAlign w:val="baseline"/>
        </w:rPr>
        <w:t> </w:t>
      </w:r>
      <w:r>
        <w:rPr>
          <w:i/>
          <w:spacing w:val="-2"/>
          <w:w w:val="105"/>
          <w:sz w:val="15"/>
          <w:vertAlign w:val="baseline"/>
        </w:rPr>
        <w:t>87,</w:t>
      </w:r>
      <w:r>
        <w:rPr>
          <w:i/>
          <w:spacing w:val="1"/>
          <w:w w:val="105"/>
          <w:sz w:val="15"/>
          <w:vertAlign w:val="baseline"/>
        </w:rPr>
        <w:t> </w:t>
      </w:r>
      <w:r>
        <w:rPr>
          <w:i/>
          <w:spacing w:val="-2"/>
          <w:w w:val="105"/>
          <w:sz w:val="15"/>
          <w:vertAlign w:val="baseline"/>
        </w:rPr>
        <w:t>Freedom</w:t>
      </w:r>
      <w:r>
        <w:rPr>
          <w:i/>
          <w:spacing w:val="1"/>
          <w:w w:val="105"/>
          <w:sz w:val="15"/>
          <w:vertAlign w:val="baseline"/>
        </w:rPr>
        <w:t> </w:t>
      </w:r>
      <w:r>
        <w:rPr>
          <w:i/>
          <w:spacing w:val="-2"/>
          <w:w w:val="105"/>
          <w:sz w:val="15"/>
          <w:vertAlign w:val="baseline"/>
        </w:rPr>
        <w:t>of</w:t>
      </w:r>
      <w:r>
        <w:rPr>
          <w:i/>
          <w:spacing w:val="1"/>
          <w:w w:val="105"/>
          <w:sz w:val="15"/>
          <w:vertAlign w:val="baseline"/>
        </w:rPr>
        <w:t> </w:t>
      </w:r>
      <w:r>
        <w:rPr>
          <w:i/>
          <w:spacing w:val="-2"/>
          <w:w w:val="105"/>
          <w:sz w:val="15"/>
          <w:vertAlign w:val="baseline"/>
        </w:rPr>
        <w:t>Association</w:t>
      </w:r>
      <w:r>
        <w:rPr>
          <w:i/>
          <w:w w:val="105"/>
          <w:sz w:val="15"/>
          <w:vertAlign w:val="baseline"/>
        </w:rPr>
        <w:t> </w:t>
      </w:r>
      <w:r>
        <w:rPr>
          <w:i/>
          <w:spacing w:val="-2"/>
          <w:w w:val="105"/>
          <w:sz w:val="15"/>
          <w:vertAlign w:val="baseline"/>
        </w:rPr>
        <w:t>and</w:t>
      </w:r>
      <w:r>
        <w:rPr>
          <w:i/>
          <w:w w:val="105"/>
          <w:sz w:val="15"/>
          <w:vertAlign w:val="baseline"/>
        </w:rPr>
        <w:t> </w:t>
      </w:r>
      <w:r>
        <w:rPr>
          <w:i/>
          <w:spacing w:val="-2"/>
          <w:w w:val="105"/>
          <w:sz w:val="15"/>
          <w:vertAlign w:val="baseline"/>
        </w:rPr>
        <w:t>Protection</w:t>
      </w:r>
      <w:r>
        <w:rPr>
          <w:i/>
          <w:spacing w:val="1"/>
          <w:w w:val="105"/>
          <w:sz w:val="15"/>
          <w:vertAlign w:val="baseline"/>
        </w:rPr>
        <w:t> </w:t>
      </w:r>
      <w:r>
        <w:rPr>
          <w:i/>
          <w:spacing w:val="-2"/>
          <w:w w:val="105"/>
          <w:sz w:val="15"/>
          <w:vertAlign w:val="baseline"/>
        </w:rPr>
        <w:t>of</w:t>
      </w:r>
      <w:r>
        <w:rPr>
          <w:i/>
          <w:spacing w:val="1"/>
          <w:w w:val="105"/>
          <w:sz w:val="15"/>
          <w:vertAlign w:val="baseline"/>
        </w:rPr>
        <w:t> </w:t>
      </w:r>
      <w:r>
        <w:rPr>
          <w:i/>
          <w:spacing w:val="-2"/>
          <w:w w:val="105"/>
          <w:sz w:val="15"/>
          <w:vertAlign w:val="baseline"/>
        </w:rPr>
        <w:t>the</w:t>
      </w:r>
      <w:r>
        <w:rPr>
          <w:i/>
          <w:spacing w:val="2"/>
          <w:w w:val="105"/>
          <w:sz w:val="15"/>
          <w:vertAlign w:val="baseline"/>
        </w:rPr>
        <w:t> </w:t>
      </w:r>
      <w:r>
        <w:rPr>
          <w:i/>
          <w:spacing w:val="-2"/>
          <w:w w:val="105"/>
          <w:sz w:val="15"/>
          <w:vertAlign w:val="baseline"/>
        </w:rPr>
        <w:t>Right</w:t>
      </w:r>
      <w:r>
        <w:rPr>
          <w:i/>
          <w:spacing w:val="1"/>
          <w:w w:val="105"/>
          <w:sz w:val="15"/>
          <w:vertAlign w:val="baseline"/>
        </w:rPr>
        <w:t> </w:t>
      </w:r>
      <w:r>
        <w:rPr>
          <w:i/>
          <w:spacing w:val="-2"/>
          <w:w w:val="105"/>
          <w:sz w:val="15"/>
          <w:vertAlign w:val="baseline"/>
        </w:rPr>
        <w:t>to</w:t>
      </w:r>
      <w:r>
        <w:rPr>
          <w:i/>
          <w:spacing w:val="1"/>
          <w:w w:val="105"/>
          <w:sz w:val="15"/>
          <w:vertAlign w:val="baseline"/>
        </w:rPr>
        <w:t> </w:t>
      </w:r>
      <w:r>
        <w:rPr>
          <w:i/>
          <w:spacing w:val="-2"/>
          <w:w w:val="105"/>
          <w:sz w:val="15"/>
          <w:vertAlign w:val="baseline"/>
        </w:rPr>
        <w:t>Organise,</w:t>
      </w:r>
      <w:r>
        <w:rPr>
          <w:i/>
          <w:spacing w:val="1"/>
          <w:w w:val="105"/>
          <w:sz w:val="15"/>
          <w:vertAlign w:val="baseline"/>
        </w:rPr>
        <w:t> </w:t>
      </w:r>
      <w:r>
        <w:rPr>
          <w:i/>
          <w:spacing w:val="-4"/>
          <w:w w:val="105"/>
          <w:sz w:val="15"/>
          <w:vertAlign w:val="baseline"/>
        </w:rPr>
        <w:t>1948</w:t>
      </w:r>
    </w:p>
    <w:p>
      <w:pPr>
        <w:spacing w:before="9"/>
        <w:ind w:left="8" w:right="0" w:firstLine="0"/>
        <w:jc w:val="left"/>
        <w:rPr>
          <w:i/>
          <w:sz w:val="15"/>
        </w:rPr>
      </w:pPr>
      <w:r>
        <w:rPr>
          <w:spacing w:val="-2"/>
          <w:w w:val="105"/>
          <w:sz w:val="15"/>
        </w:rPr>
        <w:t>and</w:t>
      </w:r>
      <w:r>
        <w:rPr>
          <w:w w:val="105"/>
          <w:sz w:val="15"/>
        </w:rPr>
        <w:t> </w:t>
      </w:r>
      <w:r>
        <w:rPr>
          <w:i/>
          <w:spacing w:val="-2"/>
          <w:w w:val="105"/>
          <w:sz w:val="15"/>
        </w:rPr>
        <w:t>No.</w:t>
      </w:r>
      <w:r>
        <w:rPr>
          <w:i/>
          <w:spacing w:val="2"/>
          <w:w w:val="105"/>
          <w:sz w:val="15"/>
        </w:rPr>
        <w:t> </w:t>
      </w:r>
      <w:r>
        <w:rPr>
          <w:i/>
          <w:spacing w:val="-2"/>
          <w:w w:val="105"/>
          <w:sz w:val="15"/>
        </w:rPr>
        <w:t>98,</w:t>
      </w:r>
      <w:r>
        <w:rPr>
          <w:i/>
          <w:w w:val="105"/>
          <w:sz w:val="15"/>
        </w:rPr>
        <w:t> </w:t>
      </w:r>
      <w:r>
        <w:rPr>
          <w:i/>
          <w:spacing w:val="-2"/>
          <w:w w:val="105"/>
          <w:sz w:val="15"/>
        </w:rPr>
        <w:t>Right</w:t>
      </w:r>
      <w:r>
        <w:rPr>
          <w:i/>
          <w:w w:val="105"/>
          <w:sz w:val="15"/>
        </w:rPr>
        <w:t> </w:t>
      </w:r>
      <w:r>
        <w:rPr>
          <w:i/>
          <w:spacing w:val="-2"/>
          <w:w w:val="105"/>
          <w:sz w:val="15"/>
        </w:rPr>
        <w:t>to</w:t>
      </w:r>
      <w:r>
        <w:rPr>
          <w:i/>
          <w:spacing w:val="1"/>
          <w:w w:val="105"/>
          <w:sz w:val="15"/>
        </w:rPr>
        <w:t> </w:t>
      </w:r>
      <w:r>
        <w:rPr>
          <w:i/>
          <w:spacing w:val="-2"/>
          <w:w w:val="105"/>
          <w:sz w:val="15"/>
        </w:rPr>
        <w:t>Organise</w:t>
      </w:r>
      <w:r>
        <w:rPr>
          <w:i/>
          <w:w w:val="105"/>
          <w:sz w:val="15"/>
        </w:rPr>
        <w:t> </w:t>
      </w:r>
      <w:r>
        <w:rPr>
          <w:i/>
          <w:spacing w:val="-2"/>
          <w:w w:val="105"/>
          <w:sz w:val="15"/>
        </w:rPr>
        <w:t>and</w:t>
      </w:r>
      <w:r>
        <w:rPr>
          <w:i/>
          <w:spacing w:val="2"/>
          <w:w w:val="105"/>
          <w:sz w:val="15"/>
        </w:rPr>
        <w:t> </w:t>
      </w:r>
      <w:r>
        <w:rPr>
          <w:i/>
          <w:spacing w:val="-2"/>
          <w:w w:val="105"/>
          <w:sz w:val="15"/>
        </w:rPr>
        <w:t>Collective</w:t>
      </w:r>
      <w:r>
        <w:rPr>
          <w:i/>
          <w:spacing w:val="3"/>
          <w:w w:val="105"/>
          <w:sz w:val="15"/>
        </w:rPr>
        <w:t> </w:t>
      </w:r>
      <w:r>
        <w:rPr>
          <w:i/>
          <w:spacing w:val="-2"/>
          <w:w w:val="105"/>
          <w:sz w:val="15"/>
        </w:rPr>
        <w:t>Bargaining,</w:t>
      </w:r>
      <w:r>
        <w:rPr>
          <w:i/>
          <w:spacing w:val="2"/>
          <w:w w:val="105"/>
          <w:sz w:val="15"/>
        </w:rPr>
        <w:t> </w:t>
      </w:r>
      <w:r>
        <w:rPr>
          <w:i/>
          <w:spacing w:val="-2"/>
          <w:w w:val="105"/>
          <w:sz w:val="15"/>
        </w:rPr>
        <w:t>1949.</w:t>
      </w:r>
    </w:p>
    <w:p>
      <w:pPr>
        <w:spacing w:before="7"/>
        <w:ind w:left="9" w:right="0" w:firstLine="0"/>
        <w:jc w:val="left"/>
        <w:rPr>
          <w:sz w:val="15"/>
        </w:rPr>
      </w:pPr>
      <w:r>
        <w:rPr>
          <w:w w:val="105"/>
          <w:sz w:val="15"/>
        </w:rPr>
        <w:t>4</w:t>
      </w:r>
      <w:r>
        <w:rPr>
          <w:spacing w:val="-9"/>
          <w:w w:val="105"/>
          <w:sz w:val="15"/>
        </w:rPr>
        <w:t> </w:t>
      </w:r>
      <w:r>
        <w:rPr>
          <w:w w:val="105"/>
          <w:sz w:val="15"/>
        </w:rPr>
        <w:t>This</w:t>
      </w:r>
      <w:r>
        <w:rPr>
          <w:spacing w:val="-9"/>
          <w:w w:val="105"/>
          <w:sz w:val="15"/>
        </w:rPr>
        <w:t> </w:t>
      </w:r>
      <w:r>
        <w:rPr>
          <w:w w:val="105"/>
          <w:sz w:val="15"/>
        </w:rPr>
        <w:t>principle</w:t>
      </w:r>
      <w:r>
        <w:rPr>
          <w:spacing w:val="-9"/>
          <w:w w:val="105"/>
          <w:sz w:val="15"/>
        </w:rPr>
        <w:t> </w:t>
      </w:r>
      <w:r>
        <w:rPr>
          <w:w w:val="105"/>
          <w:sz w:val="15"/>
        </w:rPr>
        <w:t>is</w:t>
      </w:r>
      <w:r>
        <w:rPr>
          <w:spacing w:val="-9"/>
          <w:w w:val="105"/>
          <w:sz w:val="15"/>
        </w:rPr>
        <w:t> </w:t>
      </w:r>
      <w:r>
        <w:rPr>
          <w:w w:val="105"/>
          <w:sz w:val="15"/>
        </w:rPr>
        <w:t>set</w:t>
      </w:r>
      <w:r>
        <w:rPr>
          <w:spacing w:val="-9"/>
          <w:w w:val="105"/>
          <w:sz w:val="15"/>
        </w:rPr>
        <w:t> </w:t>
      </w:r>
      <w:r>
        <w:rPr>
          <w:w w:val="105"/>
          <w:sz w:val="15"/>
        </w:rPr>
        <w:t>out</w:t>
      </w:r>
      <w:r>
        <w:rPr>
          <w:spacing w:val="-9"/>
          <w:w w:val="105"/>
          <w:sz w:val="15"/>
        </w:rPr>
        <w:t> </w:t>
      </w:r>
      <w:r>
        <w:rPr>
          <w:w w:val="105"/>
          <w:sz w:val="15"/>
        </w:rPr>
        <w:t>in</w:t>
      </w:r>
      <w:r>
        <w:rPr>
          <w:spacing w:val="-9"/>
          <w:w w:val="105"/>
          <w:sz w:val="15"/>
        </w:rPr>
        <w:t> </w:t>
      </w:r>
      <w:r>
        <w:rPr>
          <w:w w:val="105"/>
          <w:sz w:val="15"/>
        </w:rPr>
        <w:t>the</w:t>
      </w:r>
      <w:r>
        <w:rPr>
          <w:spacing w:val="-9"/>
          <w:w w:val="105"/>
          <w:sz w:val="15"/>
        </w:rPr>
        <w:t> </w:t>
      </w:r>
      <w:r>
        <w:rPr>
          <w:w w:val="105"/>
          <w:sz w:val="15"/>
        </w:rPr>
        <w:t>ILO</w:t>
      </w:r>
      <w:r>
        <w:rPr>
          <w:spacing w:val="-9"/>
          <w:w w:val="105"/>
          <w:sz w:val="15"/>
        </w:rPr>
        <w:t> </w:t>
      </w:r>
      <w:r>
        <w:rPr>
          <w:w w:val="105"/>
          <w:sz w:val="15"/>
        </w:rPr>
        <w:t>fundamental</w:t>
      </w:r>
      <w:r>
        <w:rPr>
          <w:spacing w:val="-9"/>
          <w:w w:val="105"/>
          <w:sz w:val="15"/>
        </w:rPr>
        <w:t> </w:t>
      </w:r>
      <w:r>
        <w:rPr>
          <w:w w:val="105"/>
          <w:sz w:val="15"/>
        </w:rPr>
        <w:t>conventions,</w:t>
      </w:r>
      <w:r>
        <w:rPr>
          <w:spacing w:val="-8"/>
          <w:w w:val="105"/>
          <w:sz w:val="15"/>
        </w:rPr>
        <w:t> </w:t>
      </w:r>
      <w:r>
        <w:rPr>
          <w:w w:val="105"/>
          <w:sz w:val="15"/>
        </w:rPr>
        <w:t>No.</w:t>
      </w:r>
      <w:r>
        <w:rPr>
          <w:spacing w:val="-9"/>
          <w:w w:val="105"/>
          <w:sz w:val="15"/>
        </w:rPr>
        <w:t> </w:t>
      </w:r>
      <w:r>
        <w:rPr>
          <w:w w:val="105"/>
          <w:sz w:val="15"/>
        </w:rPr>
        <w:t>29,</w:t>
      </w:r>
      <w:r>
        <w:rPr>
          <w:spacing w:val="-9"/>
          <w:w w:val="105"/>
          <w:sz w:val="15"/>
        </w:rPr>
        <w:t> </w:t>
      </w:r>
      <w:r>
        <w:rPr>
          <w:w w:val="105"/>
          <w:sz w:val="15"/>
        </w:rPr>
        <w:t>Forced</w:t>
      </w:r>
      <w:r>
        <w:rPr>
          <w:spacing w:val="-9"/>
          <w:w w:val="105"/>
          <w:sz w:val="15"/>
        </w:rPr>
        <w:t> </w:t>
      </w:r>
      <w:r>
        <w:rPr>
          <w:w w:val="105"/>
          <w:sz w:val="15"/>
        </w:rPr>
        <w:t>Labour,</w:t>
      </w:r>
      <w:r>
        <w:rPr>
          <w:spacing w:val="-9"/>
          <w:w w:val="105"/>
          <w:sz w:val="15"/>
        </w:rPr>
        <w:t> </w:t>
      </w:r>
      <w:r>
        <w:rPr>
          <w:w w:val="105"/>
          <w:sz w:val="15"/>
        </w:rPr>
        <w:t>1930</w:t>
      </w:r>
      <w:r>
        <w:rPr>
          <w:spacing w:val="-9"/>
          <w:w w:val="105"/>
          <w:sz w:val="15"/>
        </w:rPr>
        <w:t> </w:t>
      </w:r>
      <w:r>
        <w:rPr>
          <w:w w:val="105"/>
          <w:sz w:val="15"/>
        </w:rPr>
        <w:t>and</w:t>
      </w:r>
      <w:r>
        <w:rPr>
          <w:spacing w:val="-9"/>
          <w:w w:val="105"/>
          <w:sz w:val="15"/>
        </w:rPr>
        <w:t> </w:t>
      </w:r>
      <w:r>
        <w:rPr>
          <w:w w:val="105"/>
          <w:sz w:val="15"/>
        </w:rPr>
        <w:t>No.</w:t>
      </w:r>
      <w:r>
        <w:rPr>
          <w:spacing w:val="-9"/>
          <w:w w:val="105"/>
          <w:sz w:val="15"/>
        </w:rPr>
        <w:t> </w:t>
      </w:r>
      <w:r>
        <w:rPr>
          <w:w w:val="105"/>
          <w:sz w:val="15"/>
        </w:rPr>
        <w:t>105,</w:t>
      </w:r>
      <w:r>
        <w:rPr>
          <w:spacing w:val="-9"/>
          <w:w w:val="105"/>
          <w:sz w:val="15"/>
        </w:rPr>
        <w:t> </w:t>
      </w:r>
      <w:r>
        <w:rPr>
          <w:w w:val="105"/>
          <w:sz w:val="15"/>
        </w:rPr>
        <w:t>Abolition</w:t>
      </w:r>
      <w:r>
        <w:rPr>
          <w:spacing w:val="-9"/>
          <w:w w:val="105"/>
          <w:sz w:val="15"/>
        </w:rPr>
        <w:t> </w:t>
      </w:r>
      <w:r>
        <w:rPr>
          <w:w w:val="105"/>
          <w:sz w:val="15"/>
        </w:rPr>
        <w:t>of</w:t>
      </w:r>
      <w:r>
        <w:rPr>
          <w:spacing w:val="-8"/>
          <w:w w:val="105"/>
          <w:sz w:val="15"/>
        </w:rPr>
        <w:t> </w:t>
      </w:r>
      <w:r>
        <w:rPr>
          <w:w w:val="105"/>
          <w:sz w:val="15"/>
        </w:rPr>
        <w:t>Forced</w:t>
      </w:r>
      <w:r>
        <w:rPr>
          <w:spacing w:val="-9"/>
          <w:w w:val="105"/>
          <w:sz w:val="15"/>
        </w:rPr>
        <w:t> </w:t>
      </w:r>
      <w:r>
        <w:rPr>
          <w:w w:val="105"/>
          <w:sz w:val="15"/>
        </w:rPr>
        <w:t>Labour,</w:t>
      </w:r>
      <w:r>
        <w:rPr>
          <w:spacing w:val="-9"/>
          <w:w w:val="105"/>
          <w:sz w:val="15"/>
        </w:rPr>
        <w:t> </w:t>
      </w:r>
      <w:r>
        <w:rPr>
          <w:spacing w:val="-2"/>
          <w:w w:val="105"/>
          <w:sz w:val="15"/>
        </w:rPr>
        <w:t>1957.</w:t>
      </w:r>
    </w:p>
    <w:p>
      <w:pPr>
        <w:spacing w:line="249" w:lineRule="auto" w:before="9"/>
        <w:ind w:left="8" w:right="265" w:firstLine="0"/>
        <w:jc w:val="left"/>
        <w:rPr>
          <w:sz w:val="15"/>
        </w:rPr>
      </w:pPr>
      <w:r>
        <w:rPr>
          <w:w w:val="105"/>
          <w:sz w:val="15"/>
          <w:vertAlign w:val="superscript"/>
        </w:rPr>
        <w:t>5</w:t>
      </w:r>
      <w:r>
        <w:rPr>
          <w:spacing w:val="-9"/>
          <w:w w:val="105"/>
          <w:sz w:val="15"/>
          <w:vertAlign w:val="baseline"/>
        </w:rPr>
        <w:t> </w:t>
      </w:r>
      <w:r>
        <w:rPr>
          <w:w w:val="105"/>
          <w:sz w:val="15"/>
          <w:vertAlign w:val="baseline"/>
        </w:rPr>
        <w:t>These</w:t>
      </w:r>
      <w:r>
        <w:rPr>
          <w:spacing w:val="-9"/>
          <w:w w:val="105"/>
          <w:sz w:val="15"/>
          <w:vertAlign w:val="baseline"/>
        </w:rPr>
        <w:t> </w:t>
      </w:r>
      <w:r>
        <w:rPr>
          <w:w w:val="105"/>
          <w:sz w:val="15"/>
          <w:vertAlign w:val="baseline"/>
        </w:rPr>
        <w:t>principles</w:t>
      </w:r>
      <w:r>
        <w:rPr>
          <w:spacing w:val="-9"/>
          <w:w w:val="105"/>
          <w:sz w:val="15"/>
          <w:vertAlign w:val="baseline"/>
        </w:rPr>
        <w:t> </w:t>
      </w:r>
      <w:r>
        <w:rPr>
          <w:w w:val="105"/>
          <w:sz w:val="15"/>
          <w:vertAlign w:val="baseline"/>
        </w:rPr>
        <w:t>are</w:t>
      </w:r>
      <w:r>
        <w:rPr>
          <w:spacing w:val="-9"/>
          <w:w w:val="105"/>
          <w:sz w:val="15"/>
          <w:vertAlign w:val="baseline"/>
        </w:rPr>
        <w:t> </w:t>
      </w:r>
      <w:r>
        <w:rPr>
          <w:w w:val="105"/>
          <w:sz w:val="15"/>
          <w:vertAlign w:val="baseline"/>
        </w:rPr>
        <w:t>set</w:t>
      </w:r>
      <w:r>
        <w:rPr>
          <w:spacing w:val="-9"/>
          <w:w w:val="105"/>
          <w:sz w:val="15"/>
          <w:vertAlign w:val="baseline"/>
        </w:rPr>
        <w:t> </w:t>
      </w:r>
      <w:r>
        <w:rPr>
          <w:w w:val="105"/>
          <w:sz w:val="15"/>
          <w:vertAlign w:val="baseline"/>
        </w:rPr>
        <w:t>out</w:t>
      </w:r>
      <w:r>
        <w:rPr>
          <w:spacing w:val="-8"/>
          <w:w w:val="105"/>
          <w:sz w:val="15"/>
          <w:vertAlign w:val="baseline"/>
        </w:rPr>
        <w:t> </w:t>
      </w:r>
      <w:r>
        <w:rPr>
          <w:w w:val="105"/>
          <w:sz w:val="15"/>
          <w:vertAlign w:val="baseline"/>
        </w:rPr>
        <w:t>in</w:t>
      </w:r>
      <w:r>
        <w:rPr>
          <w:spacing w:val="-9"/>
          <w:w w:val="105"/>
          <w:sz w:val="15"/>
          <w:vertAlign w:val="baseline"/>
        </w:rPr>
        <w:t> </w:t>
      </w:r>
      <w:r>
        <w:rPr>
          <w:w w:val="105"/>
          <w:sz w:val="15"/>
          <w:vertAlign w:val="baseline"/>
        </w:rPr>
        <w:t>the</w:t>
      </w:r>
      <w:r>
        <w:rPr>
          <w:spacing w:val="-8"/>
          <w:w w:val="105"/>
          <w:sz w:val="15"/>
          <w:vertAlign w:val="baseline"/>
        </w:rPr>
        <w:t> </w:t>
      </w:r>
      <w:r>
        <w:rPr>
          <w:w w:val="105"/>
          <w:sz w:val="15"/>
          <w:vertAlign w:val="baseline"/>
        </w:rPr>
        <w:t>ILO</w:t>
      </w:r>
      <w:r>
        <w:rPr>
          <w:spacing w:val="-9"/>
          <w:w w:val="105"/>
          <w:sz w:val="15"/>
          <w:vertAlign w:val="baseline"/>
        </w:rPr>
        <w:t> </w:t>
      </w:r>
      <w:r>
        <w:rPr>
          <w:w w:val="105"/>
          <w:sz w:val="15"/>
          <w:vertAlign w:val="baseline"/>
        </w:rPr>
        <w:t>fundamental</w:t>
      </w:r>
      <w:r>
        <w:rPr>
          <w:spacing w:val="-9"/>
          <w:w w:val="105"/>
          <w:sz w:val="15"/>
          <w:vertAlign w:val="baseline"/>
        </w:rPr>
        <w:t> </w:t>
      </w:r>
      <w:r>
        <w:rPr>
          <w:w w:val="105"/>
          <w:sz w:val="15"/>
          <w:vertAlign w:val="baseline"/>
        </w:rPr>
        <w:t>Conventions,</w:t>
      </w:r>
      <w:r>
        <w:rPr>
          <w:spacing w:val="-9"/>
          <w:w w:val="105"/>
          <w:sz w:val="15"/>
          <w:vertAlign w:val="baseline"/>
        </w:rPr>
        <w:t> </w:t>
      </w:r>
      <w:r>
        <w:rPr>
          <w:i/>
          <w:w w:val="105"/>
          <w:sz w:val="15"/>
          <w:vertAlign w:val="baseline"/>
        </w:rPr>
        <w:t>No.</w:t>
      </w:r>
      <w:r>
        <w:rPr>
          <w:i/>
          <w:spacing w:val="-8"/>
          <w:w w:val="105"/>
          <w:sz w:val="15"/>
          <w:vertAlign w:val="baseline"/>
        </w:rPr>
        <w:t> </w:t>
      </w:r>
      <w:r>
        <w:rPr>
          <w:i/>
          <w:w w:val="105"/>
          <w:sz w:val="15"/>
          <w:vertAlign w:val="baseline"/>
        </w:rPr>
        <w:t>100,</w:t>
      </w:r>
      <w:r>
        <w:rPr>
          <w:i/>
          <w:spacing w:val="-9"/>
          <w:w w:val="105"/>
          <w:sz w:val="15"/>
          <w:vertAlign w:val="baseline"/>
        </w:rPr>
        <w:t> </w:t>
      </w:r>
      <w:r>
        <w:rPr>
          <w:i/>
          <w:w w:val="105"/>
          <w:sz w:val="15"/>
          <w:vertAlign w:val="baseline"/>
        </w:rPr>
        <w:t>Equal</w:t>
      </w:r>
      <w:r>
        <w:rPr>
          <w:i/>
          <w:spacing w:val="-9"/>
          <w:w w:val="105"/>
          <w:sz w:val="15"/>
          <w:vertAlign w:val="baseline"/>
        </w:rPr>
        <w:t> </w:t>
      </w:r>
      <w:r>
        <w:rPr>
          <w:i/>
          <w:w w:val="105"/>
          <w:sz w:val="15"/>
          <w:vertAlign w:val="baseline"/>
        </w:rPr>
        <w:t>Remuneration,</w:t>
      </w:r>
      <w:r>
        <w:rPr>
          <w:i/>
          <w:spacing w:val="-9"/>
          <w:w w:val="105"/>
          <w:sz w:val="15"/>
          <w:vertAlign w:val="baseline"/>
        </w:rPr>
        <w:t> </w:t>
      </w:r>
      <w:r>
        <w:rPr>
          <w:i/>
          <w:w w:val="105"/>
          <w:sz w:val="15"/>
          <w:vertAlign w:val="baseline"/>
        </w:rPr>
        <w:t>1951</w:t>
      </w:r>
      <w:r>
        <w:rPr>
          <w:w w:val="105"/>
          <w:sz w:val="15"/>
          <w:vertAlign w:val="baseline"/>
        </w:rPr>
        <w:t>and</w:t>
      </w:r>
      <w:r>
        <w:rPr>
          <w:spacing w:val="-8"/>
          <w:w w:val="105"/>
          <w:sz w:val="15"/>
          <w:vertAlign w:val="baseline"/>
        </w:rPr>
        <w:t> </w:t>
      </w:r>
      <w:r>
        <w:rPr>
          <w:w w:val="105"/>
          <w:sz w:val="15"/>
          <w:vertAlign w:val="baseline"/>
        </w:rPr>
        <w:t>No</w:t>
      </w:r>
      <w:r>
        <w:rPr>
          <w:i/>
          <w:w w:val="105"/>
          <w:sz w:val="15"/>
          <w:vertAlign w:val="baseline"/>
        </w:rPr>
        <w:t>.</w:t>
      </w:r>
      <w:r>
        <w:rPr>
          <w:i/>
          <w:spacing w:val="-6"/>
          <w:w w:val="105"/>
          <w:sz w:val="15"/>
          <w:vertAlign w:val="baseline"/>
        </w:rPr>
        <w:t> </w:t>
      </w:r>
      <w:r>
        <w:rPr>
          <w:i/>
          <w:w w:val="105"/>
          <w:sz w:val="15"/>
          <w:vertAlign w:val="baseline"/>
        </w:rPr>
        <w:t>111,</w:t>
      </w:r>
      <w:r>
        <w:rPr>
          <w:i/>
          <w:spacing w:val="-8"/>
          <w:w w:val="105"/>
          <w:sz w:val="15"/>
          <w:vertAlign w:val="baseline"/>
        </w:rPr>
        <w:t> </w:t>
      </w:r>
      <w:r>
        <w:rPr>
          <w:i/>
          <w:w w:val="105"/>
          <w:sz w:val="15"/>
          <w:vertAlign w:val="baseline"/>
        </w:rPr>
        <w:t>Discrimination</w:t>
      </w:r>
      <w:r>
        <w:rPr>
          <w:i/>
          <w:spacing w:val="-9"/>
          <w:w w:val="105"/>
          <w:sz w:val="15"/>
          <w:vertAlign w:val="baseline"/>
        </w:rPr>
        <w:t> </w:t>
      </w:r>
      <w:r>
        <w:rPr>
          <w:i/>
          <w:w w:val="105"/>
          <w:sz w:val="15"/>
          <w:vertAlign w:val="baseline"/>
        </w:rPr>
        <w:t>(Employment</w:t>
      </w:r>
      <w:r>
        <w:rPr>
          <w:i/>
          <w:spacing w:val="40"/>
          <w:w w:val="105"/>
          <w:sz w:val="15"/>
          <w:vertAlign w:val="baseline"/>
        </w:rPr>
        <w:t> </w:t>
      </w:r>
      <w:r>
        <w:rPr>
          <w:i/>
          <w:w w:val="105"/>
          <w:sz w:val="15"/>
          <w:vertAlign w:val="baseline"/>
        </w:rPr>
        <w:t>and Occupation), 1958</w:t>
      </w:r>
      <w:r>
        <w:rPr>
          <w:w w:val="105"/>
          <w:sz w:val="15"/>
          <w:vertAlign w:val="baseline"/>
        </w:rPr>
        <w:t>.</w:t>
      </w:r>
    </w:p>
    <w:p>
      <w:pPr>
        <w:spacing w:line="256" w:lineRule="auto" w:before="0"/>
        <w:ind w:left="8" w:right="265" w:firstLine="0"/>
        <w:jc w:val="left"/>
        <w:rPr>
          <w:sz w:val="15"/>
        </w:rPr>
      </w:pPr>
      <w:r>
        <w:rPr>
          <w:w w:val="105"/>
          <w:position w:val="7"/>
          <w:sz w:val="12"/>
        </w:rPr>
        <w:t>6</w:t>
      </w:r>
      <w:r>
        <w:rPr>
          <w:spacing w:val="7"/>
          <w:w w:val="105"/>
          <w:position w:val="7"/>
          <w:sz w:val="12"/>
        </w:rPr>
        <w:t> </w:t>
      </w:r>
      <w:r>
        <w:rPr>
          <w:w w:val="105"/>
          <w:sz w:val="15"/>
        </w:rPr>
        <w:t>These</w:t>
      </w:r>
      <w:r>
        <w:rPr>
          <w:spacing w:val="-5"/>
          <w:w w:val="105"/>
          <w:sz w:val="15"/>
        </w:rPr>
        <w:t> </w:t>
      </w:r>
      <w:r>
        <w:rPr>
          <w:w w:val="105"/>
          <w:sz w:val="15"/>
        </w:rPr>
        <w:t>principles</w:t>
      </w:r>
      <w:r>
        <w:rPr>
          <w:spacing w:val="-8"/>
          <w:w w:val="105"/>
          <w:sz w:val="15"/>
        </w:rPr>
        <w:t> </w:t>
      </w:r>
      <w:r>
        <w:rPr>
          <w:w w:val="105"/>
          <w:sz w:val="15"/>
        </w:rPr>
        <w:t>are</w:t>
      </w:r>
      <w:r>
        <w:rPr>
          <w:spacing w:val="-6"/>
          <w:w w:val="105"/>
          <w:sz w:val="15"/>
        </w:rPr>
        <w:t> </w:t>
      </w:r>
      <w:r>
        <w:rPr>
          <w:w w:val="105"/>
          <w:sz w:val="15"/>
        </w:rPr>
        <w:t>set</w:t>
      </w:r>
      <w:r>
        <w:rPr>
          <w:spacing w:val="-6"/>
          <w:w w:val="105"/>
          <w:sz w:val="15"/>
        </w:rPr>
        <w:t> </w:t>
      </w:r>
      <w:r>
        <w:rPr>
          <w:w w:val="105"/>
          <w:sz w:val="15"/>
        </w:rPr>
        <w:t>out</w:t>
      </w:r>
      <w:r>
        <w:rPr>
          <w:spacing w:val="-6"/>
          <w:w w:val="105"/>
          <w:sz w:val="15"/>
        </w:rPr>
        <w:t> </w:t>
      </w:r>
      <w:r>
        <w:rPr>
          <w:w w:val="105"/>
          <w:sz w:val="15"/>
        </w:rPr>
        <w:t>in</w:t>
      </w:r>
      <w:r>
        <w:rPr>
          <w:spacing w:val="-8"/>
          <w:w w:val="105"/>
          <w:sz w:val="15"/>
        </w:rPr>
        <w:t> </w:t>
      </w:r>
      <w:r>
        <w:rPr>
          <w:w w:val="105"/>
          <w:sz w:val="15"/>
        </w:rPr>
        <w:t>ILO</w:t>
      </w:r>
      <w:r>
        <w:rPr>
          <w:spacing w:val="-7"/>
          <w:w w:val="105"/>
          <w:sz w:val="15"/>
        </w:rPr>
        <w:t> </w:t>
      </w:r>
      <w:r>
        <w:rPr>
          <w:w w:val="105"/>
          <w:sz w:val="15"/>
        </w:rPr>
        <w:t>Conventions</w:t>
      </w:r>
      <w:r>
        <w:rPr>
          <w:spacing w:val="-5"/>
          <w:w w:val="105"/>
          <w:sz w:val="15"/>
        </w:rPr>
        <w:t> </w:t>
      </w:r>
      <w:r>
        <w:rPr>
          <w:i/>
          <w:w w:val="105"/>
          <w:sz w:val="15"/>
        </w:rPr>
        <w:t>No.</w:t>
      </w:r>
      <w:r>
        <w:rPr>
          <w:i/>
          <w:spacing w:val="-6"/>
          <w:w w:val="105"/>
          <w:sz w:val="15"/>
        </w:rPr>
        <w:t> </w:t>
      </w:r>
      <w:r>
        <w:rPr>
          <w:i/>
          <w:w w:val="105"/>
          <w:sz w:val="15"/>
        </w:rPr>
        <w:t>95,</w:t>
      </w:r>
      <w:r>
        <w:rPr>
          <w:i/>
          <w:spacing w:val="-6"/>
          <w:w w:val="105"/>
          <w:sz w:val="15"/>
        </w:rPr>
        <w:t> </w:t>
      </w:r>
      <w:r>
        <w:rPr>
          <w:i/>
          <w:w w:val="105"/>
          <w:sz w:val="15"/>
        </w:rPr>
        <w:t>Protection</w:t>
      </w:r>
      <w:r>
        <w:rPr>
          <w:i/>
          <w:spacing w:val="-6"/>
          <w:w w:val="105"/>
          <w:sz w:val="15"/>
        </w:rPr>
        <w:t> </w:t>
      </w:r>
      <w:r>
        <w:rPr>
          <w:i/>
          <w:w w:val="105"/>
          <w:sz w:val="15"/>
        </w:rPr>
        <w:t>of</w:t>
      </w:r>
      <w:r>
        <w:rPr>
          <w:i/>
          <w:spacing w:val="-7"/>
          <w:w w:val="105"/>
          <w:sz w:val="15"/>
        </w:rPr>
        <w:t> </w:t>
      </w:r>
      <w:r>
        <w:rPr>
          <w:i/>
          <w:w w:val="105"/>
          <w:sz w:val="15"/>
        </w:rPr>
        <w:t>Wages,</w:t>
      </w:r>
      <w:r>
        <w:rPr>
          <w:i/>
          <w:spacing w:val="-6"/>
          <w:w w:val="105"/>
          <w:sz w:val="15"/>
        </w:rPr>
        <w:t> </w:t>
      </w:r>
      <w:r>
        <w:rPr>
          <w:i/>
          <w:w w:val="105"/>
          <w:sz w:val="15"/>
        </w:rPr>
        <w:t>1949</w:t>
      </w:r>
      <w:r>
        <w:rPr>
          <w:i/>
          <w:spacing w:val="-7"/>
          <w:w w:val="105"/>
          <w:sz w:val="15"/>
        </w:rPr>
        <w:t> </w:t>
      </w:r>
      <w:r>
        <w:rPr>
          <w:w w:val="105"/>
          <w:sz w:val="15"/>
        </w:rPr>
        <w:t>and</w:t>
      </w:r>
      <w:r>
        <w:rPr>
          <w:spacing w:val="-6"/>
          <w:w w:val="105"/>
          <w:sz w:val="15"/>
        </w:rPr>
        <w:t> </w:t>
      </w:r>
      <w:r>
        <w:rPr>
          <w:i/>
          <w:w w:val="105"/>
          <w:sz w:val="15"/>
        </w:rPr>
        <w:t>No.</w:t>
      </w:r>
      <w:r>
        <w:rPr>
          <w:i/>
          <w:spacing w:val="-6"/>
          <w:w w:val="105"/>
          <w:sz w:val="15"/>
        </w:rPr>
        <w:t> </w:t>
      </w:r>
      <w:r>
        <w:rPr>
          <w:i/>
          <w:w w:val="105"/>
          <w:sz w:val="15"/>
        </w:rPr>
        <w:t>94,</w:t>
      </w:r>
      <w:r>
        <w:rPr>
          <w:i/>
          <w:spacing w:val="-6"/>
          <w:w w:val="105"/>
          <w:sz w:val="15"/>
        </w:rPr>
        <w:t> </w:t>
      </w:r>
      <w:r>
        <w:rPr>
          <w:i/>
          <w:w w:val="105"/>
          <w:sz w:val="15"/>
        </w:rPr>
        <w:t>Labour</w:t>
      </w:r>
      <w:r>
        <w:rPr>
          <w:i/>
          <w:spacing w:val="-7"/>
          <w:w w:val="105"/>
          <w:sz w:val="15"/>
        </w:rPr>
        <w:t> </w:t>
      </w:r>
      <w:r>
        <w:rPr>
          <w:i/>
          <w:w w:val="105"/>
          <w:sz w:val="15"/>
        </w:rPr>
        <w:t>Clauses</w:t>
      </w:r>
      <w:r>
        <w:rPr>
          <w:i/>
          <w:spacing w:val="-6"/>
          <w:w w:val="105"/>
          <w:sz w:val="15"/>
        </w:rPr>
        <w:t> </w:t>
      </w:r>
      <w:r>
        <w:rPr>
          <w:i/>
          <w:w w:val="105"/>
          <w:sz w:val="15"/>
        </w:rPr>
        <w:t>(Public</w:t>
      </w:r>
      <w:r>
        <w:rPr>
          <w:i/>
          <w:spacing w:val="-7"/>
          <w:w w:val="105"/>
          <w:sz w:val="15"/>
        </w:rPr>
        <w:t> </w:t>
      </w:r>
      <w:r>
        <w:rPr>
          <w:i/>
          <w:w w:val="105"/>
          <w:sz w:val="15"/>
        </w:rPr>
        <w:t>Contracts),</w:t>
      </w:r>
      <w:r>
        <w:rPr>
          <w:i/>
          <w:spacing w:val="-6"/>
          <w:w w:val="105"/>
          <w:sz w:val="15"/>
        </w:rPr>
        <w:t> </w:t>
      </w:r>
      <w:r>
        <w:rPr>
          <w:i/>
          <w:w w:val="105"/>
          <w:sz w:val="15"/>
        </w:rPr>
        <w:t>1949</w:t>
      </w:r>
      <w:r>
        <w:rPr>
          <w:i/>
          <w:spacing w:val="-8"/>
          <w:w w:val="105"/>
          <w:sz w:val="15"/>
        </w:rPr>
        <w:t> </w:t>
      </w:r>
      <w:r>
        <w:rPr>
          <w:w w:val="105"/>
          <w:sz w:val="15"/>
        </w:rPr>
        <w:t>and</w:t>
      </w:r>
      <w:r>
        <w:rPr>
          <w:spacing w:val="-6"/>
          <w:w w:val="105"/>
          <w:sz w:val="15"/>
        </w:rPr>
        <w:t> </w:t>
      </w:r>
      <w:r>
        <w:rPr>
          <w:w w:val="105"/>
          <w:sz w:val="15"/>
        </w:rPr>
        <w:t>in</w:t>
      </w:r>
      <w:r>
        <w:rPr>
          <w:spacing w:val="-8"/>
          <w:w w:val="105"/>
          <w:sz w:val="15"/>
        </w:rPr>
        <w:t> </w:t>
      </w:r>
      <w:r>
        <w:rPr>
          <w:w w:val="105"/>
          <w:sz w:val="15"/>
        </w:rPr>
        <w:t>a</w:t>
      </w:r>
      <w:r>
        <w:rPr>
          <w:spacing w:val="40"/>
          <w:w w:val="105"/>
          <w:sz w:val="15"/>
        </w:rPr>
        <w:t> </w:t>
      </w:r>
      <w:r>
        <w:rPr>
          <w:w w:val="105"/>
          <w:sz w:val="15"/>
        </w:rPr>
        <w:t>number of</w:t>
      </w:r>
      <w:r>
        <w:rPr>
          <w:spacing w:val="-1"/>
          <w:w w:val="105"/>
          <w:sz w:val="15"/>
        </w:rPr>
        <w:t> </w:t>
      </w:r>
      <w:r>
        <w:rPr>
          <w:w w:val="105"/>
          <w:sz w:val="15"/>
        </w:rPr>
        <w:t>Conventions addressing working time (see: </w:t>
      </w:r>
      <w:hyperlink r:id="rId8">
        <w:r>
          <w:rPr>
            <w:w w:val="105"/>
            <w:sz w:val="15"/>
          </w:rPr>
          <w:t>http://www.ilo.org/global/standards/subjects</w:t>
        </w:r>
      </w:hyperlink>
      <w:r>
        <w:rPr>
          <w:w w:val="105"/>
          <w:sz w:val="15"/>
        </w:rPr>
        <w:t>‐covered‐by‐international‐labour‐</w:t>
      </w:r>
      <w:r>
        <w:rPr>
          <w:spacing w:val="40"/>
          <w:w w:val="105"/>
          <w:sz w:val="15"/>
        </w:rPr>
        <w:t> </w:t>
      </w:r>
      <w:r>
        <w:rPr>
          <w:w w:val="105"/>
          <w:sz w:val="15"/>
        </w:rPr>
        <w:t>standards/working‐time/lang‐‐</w:t>
      </w:r>
      <w:r>
        <w:rPr>
          <w:spacing w:val="-6"/>
          <w:w w:val="105"/>
          <w:sz w:val="15"/>
        </w:rPr>
        <w:t> </w:t>
      </w:r>
      <w:r>
        <w:rPr>
          <w:w w:val="105"/>
          <w:sz w:val="15"/>
        </w:rPr>
        <w:t>en/index.htm).</w:t>
      </w:r>
    </w:p>
    <w:p>
      <w:pPr>
        <w:spacing w:line="288" w:lineRule="auto" w:before="25"/>
        <w:ind w:left="8" w:right="582" w:firstLine="0"/>
        <w:jc w:val="left"/>
        <w:rPr>
          <w:sz w:val="15"/>
        </w:rPr>
      </w:pPr>
      <w:r>
        <w:rPr>
          <w:w w:val="105"/>
          <w:sz w:val="15"/>
          <w:vertAlign w:val="superscript"/>
        </w:rPr>
        <w:t>7</w:t>
      </w:r>
      <w:r>
        <w:rPr>
          <w:w w:val="105"/>
          <w:sz w:val="15"/>
          <w:vertAlign w:val="baseline"/>
        </w:rPr>
        <w:t> These</w:t>
      </w:r>
      <w:r>
        <w:rPr>
          <w:spacing w:val="-1"/>
          <w:w w:val="105"/>
          <w:sz w:val="15"/>
          <w:vertAlign w:val="baseline"/>
        </w:rPr>
        <w:t> </w:t>
      </w:r>
      <w:r>
        <w:rPr>
          <w:w w:val="105"/>
          <w:sz w:val="15"/>
          <w:vertAlign w:val="baseline"/>
        </w:rPr>
        <w:t>principles</w:t>
      </w:r>
      <w:r>
        <w:rPr>
          <w:spacing w:val="-1"/>
          <w:w w:val="105"/>
          <w:sz w:val="15"/>
          <w:vertAlign w:val="baseline"/>
        </w:rPr>
        <w:t> </w:t>
      </w:r>
      <w:r>
        <w:rPr>
          <w:w w:val="105"/>
          <w:sz w:val="15"/>
          <w:vertAlign w:val="baseline"/>
        </w:rPr>
        <w:t>are set out</w:t>
      </w:r>
      <w:r>
        <w:rPr>
          <w:spacing w:val="-1"/>
          <w:w w:val="105"/>
          <w:sz w:val="15"/>
          <w:vertAlign w:val="baseline"/>
        </w:rPr>
        <w:t> </w:t>
      </w:r>
      <w:r>
        <w:rPr>
          <w:w w:val="105"/>
          <w:sz w:val="15"/>
          <w:vertAlign w:val="baseline"/>
        </w:rPr>
        <w:t>in</w:t>
      </w:r>
      <w:r>
        <w:rPr>
          <w:spacing w:val="-1"/>
          <w:w w:val="105"/>
          <w:sz w:val="15"/>
          <w:vertAlign w:val="baseline"/>
        </w:rPr>
        <w:t> </w:t>
      </w:r>
      <w:r>
        <w:rPr>
          <w:w w:val="105"/>
          <w:sz w:val="15"/>
          <w:vertAlign w:val="baseline"/>
        </w:rPr>
        <w:t>the ILO Conventions, Recommendations</w:t>
      </w:r>
      <w:r>
        <w:rPr>
          <w:spacing w:val="-3"/>
          <w:w w:val="105"/>
          <w:sz w:val="15"/>
          <w:vertAlign w:val="baseline"/>
        </w:rPr>
        <w:t> </w:t>
      </w:r>
      <w:r>
        <w:rPr>
          <w:w w:val="105"/>
          <w:sz w:val="15"/>
          <w:vertAlign w:val="baseline"/>
        </w:rPr>
        <w:t>and Codes of</w:t>
      </w:r>
      <w:r>
        <w:rPr>
          <w:spacing w:val="-2"/>
          <w:w w:val="105"/>
          <w:sz w:val="15"/>
          <w:vertAlign w:val="baseline"/>
        </w:rPr>
        <w:t> </w:t>
      </w:r>
      <w:r>
        <w:rPr>
          <w:w w:val="105"/>
          <w:sz w:val="15"/>
          <w:vertAlign w:val="baseline"/>
        </w:rPr>
        <w:t>Practice identified</w:t>
      </w:r>
      <w:r>
        <w:rPr>
          <w:spacing w:val="-1"/>
          <w:w w:val="105"/>
          <w:sz w:val="15"/>
          <w:vertAlign w:val="baseline"/>
        </w:rPr>
        <w:t> </w:t>
      </w:r>
      <w:r>
        <w:rPr>
          <w:w w:val="105"/>
          <w:sz w:val="15"/>
          <w:vertAlign w:val="baseline"/>
        </w:rPr>
        <w:t>at:</w:t>
      </w:r>
      <w:r>
        <w:rPr>
          <w:spacing w:val="40"/>
          <w:w w:val="105"/>
          <w:sz w:val="15"/>
          <w:vertAlign w:val="baseline"/>
        </w:rPr>
        <w:t> </w:t>
      </w:r>
      <w:hyperlink r:id="rId8">
        <w:r>
          <w:rPr>
            <w:sz w:val="15"/>
            <w:vertAlign w:val="baseline"/>
          </w:rPr>
          <w:t>http://www.ilo.org/global/standards/subjects</w:t>
        </w:r>
      </w:hyperlink>
      <w:r>
        <w:rPr>
          <w:sz w:val="15"/>
          <w:vertAlign w:val="baseline"/>
        </w:rPr>
        <w:t>‐covered‐by‐international‐labour‐standards/occupational‐safety‐and‐</w:t>
      </w:r>
      <w:r>
        <w:rPr>
          <w:spacing w:val="-4"/>
          <w:sz w:val="15"/>
          <w:vertAlign w:val="baseline"/>
        </w:rPr>
        <w:t> </w:t>
      </w:r>
      <w:r>
        <w:rPr>
          <w:sz w:val="15"/>
          <w:vertAlign w:val="baseline"/>
        </w:rPr>
        <w:t>health/lang‐‐</w:t>
      </w:r>
      <w:r>
        <w:rPr>
          <w:spacing w:val="80"/>
          <w:w w:val="150"/>
          <w:sz w:val="15"/>
          <w:vertAlign w:val="baseline"/>
        </w:rPr>
        <w:t> </w:t>
      </w:r>
      <w:r>
        <w:rPr>
          <w:spacing w:val="-2"/>
          <w:w w:val="105"/>
          <w:sz w:val="15"/>
          <w:vertAlign w:val="baseline"/>
        </w:rPr>
        <w:t>en/index.htm.]</w:t>
      </w:r>
    </w:p>
    <w:p>
      <w:pPr>
        <w:spacing w:after="0" w:line="288" w:lineRule="auto"/>
        <w:jc w:val="left"/>
        <w:rPr>
          <w:sz w:val="15"/>
        </w:rPr>
        <w:sectPr>
          <w:pgSz w:w="11910" w:h="16840"/>
          <w:pgMar w:header="1261" w:footer="1572" w:top="2000" w:bottom="1780" w:left="1275" w:right="1275"/>
        </w:sectPr>
      </w:pPr>
    </w:p>
    <w:p>
      <w:pPr>
        <w:pStyle w:val="BodyText"/>
        <w:spacing w:before="196"/>
        <w:ind w:left="9"/>
      </w:pPr>
      <w:r>
        <w:rPr/>
        <w:t>proclaimed</w:t>
      </w:r>
      <w:r>
        <w:rPr>
          <w:spacing w:val="-5"/>
        </w:rPr>
        <w:t> </w:t>
      </w:r>
      <w:r>
        <w:rPr/>
        <w:t>human</w:t>
      </w:r>
      <w:r>
        <w:rPr>
          <w:spacing w:val="-2"/>
        </w:rPr>
        <w:t> </w:t>
      </w:r>
      <w:r>
        <w:rPr/>
        <w:t>rights</w:t>
      </w:r>
      <w:r>
        <w:rPr>
          <w:spacing w:val="1"/>
        </w:rPr>
        <w:t> </w:t>
      </w:r>
      <w:r>
        <w:rPr/>
        <w:t>and</w:t>
      </w:r>
      <w:r>
        <w:rPr>
          <w:spacing w:val="2"/>
        </w:rPr>
        <w:t> </w:t>
      </w:r>
      <w:r>
        <w:rPr/>
        <w:t>to</w:t>
      </w:r>
      <w:r>
        <w:rPr>
          <w:spacing w:val="2"/>
        </w:rPr>
        <w:t> </w:t>
      </w:r>
      <w:r>
        <w:rPr/>
        <w:t>ensure</w:t>
      </w:r>
      <w:r>
        <w:rPr>
          <w:spacing w:val="-1"/>
        </w:rPr>
        <w:t> </w:t>
      </w:r>
      <w:r>
        <w:rPr/>
        <w:t>that</w:t>
      </w:r>
      <w:r>
        <w:rPr>
          <w:spacing w:val="1"/>
        </w:rPr>
        <w:t> </w:t>
      </w:r>
      <w:r>
        <w:rPr/>
        <w:t>they</w:t>
      </w:r>
      <w:r>
        <w:rPr>
          <w:spacing w:val="2"/>
        </w:rPr>
        <w:t> </w:t>
      </w:r>
      <w:r>
        <w:rPr/>
        <w:t>are</w:t>
      </w:r>
      <w:r>
        <w:rPr>
          <w:spacing w:val="3"/>
        </w:rPr>
        <w:t> </w:t>
      </w:r>
      <w:r>
        <w:rPr/>
        <w:t>not</w:t>
      </w:r>
      <w:r>
        <w:rPr>
          <w:spacing w:val="2"/>
        </w:rPr>
        <w:t> </w:t>
      </w:r>
      <w:r>
        <w:rPr/>
        <w:t>complicit</w:t>
      </w:r>
      <w:r>
        <w:rPr>
          <w:spacing w:val="-3"/>
        </w:rPr>
        <w:t> </w:t>
      </w:r>
      <w:r>
        <w:rPr/>
        <w:t>in</w:t>
      </w:r>
      <w:r>
        <w:rPr>
          <w:spacing w:val="4"/>
        </w:rPr>
        <w:t> </w:t>
      </w:r>
      <w:r>
        <w:rPr/>
        <w:t>human rights </w:t>
      </w:r>
      <w:r>
        <w:rPr>
          <w:spacing w:val="-2"/>
        </w:rPr>
        <w:t>abuses.</w:t>
      </w:r>
      <w:r>
        <w:rPr>
          <w:spacing w:val="-2"/>
          <w:vertAlign w:val="superscript"/>
        </w:rPr>
        <w:t>8</w:t>
      </w:r>
    </w:p>
    <w:p>
      <w:pPr>
        <w:pStyle w:val="ListParagraph"/>
        <w:numPr>
          <w:ilvl w:val="0"/>
          <w:numId w:val="1"/>
        </w:numPr>
        <w:tabs>
          <w:tab w:pos="330" w:val="left" w:leader="none"/>
        </w:tabs>
        <w:spacing w:line="244" w:lineRule="auto" w:before="244" w:after="0"/>
        <w:ind w:left="8" w:right="339" w:firstLine="0"/>
        <w:jc w:val="left"/>
        <w:rPr>
          <w:sz w:val="21"/>
        </w:rPr>
      </w:pPr>
      <w:r>
        <w:rPr>
          <w:b/>
          <w:sz w:val="21"/>
        </w:rPr>
        <w:t>Harassment, Harsh or Inhumane Treatment: </w:t>
      </w:r>
      <w:r>
        <w:rPr>
          <w:sz w:val="21"/>
        </w:rPr>
        <w:t>Suppliers are expected to create and maintain an environment that treats all employees with dignity and respect and will not use any threats of violence, sexual exploitation or abuse, verbal or psychological harassment or abuse. No harsh or inhumane treatment coercion or corporal punishment of any kind is tolerated, nor is there to be the threat of any such</w:t>
      </w:r>
      <w:r>
        <w:rPr>
          <w:spacing w:val="-3"/>
          <w:sz w:val="21"/>
        </w:rPr>
        <w:t> </w:t>
      </w:r>
      <w:r>
        <w:rPr>
          <w:sz w:val="21"/>
        </w:rPr>
        <w:t>treatment.</w:t>
      </w:r>
    </w:p>
    <w:p>
      <w:pPr>
        <w:pStyle w:val="ListParagraph"/>
        <w:numPr>
          <w:ilvl w:val="0"/>
          <w:numId w:val="1"/>
        </w:numPr>
        <w:tabs>
          <w:tab w:pos="326" w:val="left" w:leader="none"/>
        </w:tabs>
        <w:spacing w:line="244" w:lineRule="auto" w:before="240" w:after="0"/>
        <w:ind w:left="8" w:right="520" w:firstLine="0"/>
        <w:jc w:val="left"/>
        <w:rPr>
          <w:sz w:val="21"/>
        </w:rPr>
      </w:pPr>
      <w:r>
        <w:rPr>
          <w:b/>
          <w:sz w:val="21"/>
        </w:rPr>
        <w:t>Mines: </w:t>
      </w:r>
      <w:r>
        <w:rPr>
          <w:sz w:val="21"/>
        </w:rPr>
        <w:t>Suppliers are</w:t>
      </w:r>
      <w:r>
        <w:rPr>
          <w:spacing w:val="-2"/>
          <w:sz w:val="21"/>
        </w:rPr>
        <w:t> </w:t>
      </w:r>
      <w:r>
        <w:rPr>
          <w:sz w:val="21"/>
        </w:rPr>
        <w:t>expected</w:t>
      </w:r>
      <w:r>
        <w:rPr>
          <w:spacing w:val="-3"/>
          <w:sz w:val="21"/>
        </w:rPr>
        <w:t> </w:t>
      </w:r>
      <w:r>
        <w:rPr>
          <w:sz w:val="21"/>
        </w:rPr>
        <w:t>not to engage in the sale or manufacture</w:t>
      </w:r>
      <w:r>
        <w:rPr>
          <w:spacing w:val="-3"/>
          <w:sz w:val="21"/>
        </w:rPr>
        <w:t> </w:t>
      </w:r>
      <w:r>
        <w:rPr>
          <w:sz w:val="21"/>
        </w:rPr>
        <w:t>of anti‐personnel</w:t>
      </w:r>
      <w:r>
        <w:rPr>
          <w:spacing w:val="-6"/>
          <w:sz w:val="21"/>
        </w:rPr>
        <w:t> </w:t>
      </w:r>
      <w:r>
        <w:rPr>
          <w:sz w:val="21"/>
        </w:rPr>
        <w:t>mines or components utilized in the manufacture of anti‐personnel mines.</w:t>
      </w:r>
    </w:p>
    <w:p>
      <w:pPr>
        <w:pStyle w:val="Heading1"/>
      </w:pPr>
      <w:r>
        <w:rPr>
          <w:spacing w:val="-2"/>
        </w:rPr>
        <w:t>Environment:</w:t>
      </w:r>
    </w:p>
    <w:p>
      <w:pPr>
        <w:pStyle w:val="ListParagraph"/>
        <w:numPr>
          <w:ilvl w:val="0"/>
          <w:numId w:val="1"/>
        </w:numPr>
        <w:tabs>
          <w:tab w:pos="9" w:val="left" w:leader="none"/>
          <w:tab w:pos="338" w:val="left" w:leader="none"/>
        </w:tabs>
        <w:spacing w:line="244" w:lineRule="auto" w:before="5" w:after="0"/>
        <w:ind w:left="9" w:right="181" w:hanging="1"/>
        <w:jc w:val="left"/>
        <w:rPr>
          <w:sz w:val="21"/>
        </w:rPr>
      </w:pPr>
      <w:r>
        <w:rPr>
          <w:b/>
          <w:sz w:val="21"/>
        </w:rPr>
        <w:t>Environmental: </w:t>
      </w:r>
      <w:r>
        <w:rPr>
          <w:sz w:val="21"/>
        </w:rPr>
        <w:t>Suppliers are expected to have an effective environmental policy and to comply with existing legislation and regulations regarding the protection of the environment</w:t>
      </w:r>
      <w:r>
        <w:rPr>
          <w:b/>
          <w:sz w:val="21"/>
        </w:rPr>
        <w:t>. </w:t>
      </w:r>
      <w:r>
        <w:rPr>
          <w:sz w:val="21"/>
        </w:rPr>
        <w:t>Suppliers should</w:t>
      </w:r>
      <w:r>
        <w:rPr>
          <w:spacing w:val="80"/>
          <w:sz w:val="21"/>
        </w:rPr>
        <w:t> </w:t>
      </w:r>
      <w:r>
        <w:rPr>
          <w:sz w:val="21"/>
        </w:rPr>
        <w:t>wherever possible support a precautionary approach to environmental matters, undertake initiatives to promote greater environmental responsibility and encourage the diffusion of environmentally friendly technologies implementing sound life‐cycle practices.</w:t>
      </w:r>
    </w:p>
    <w:p>
      <w:pPr>
        <w:pStyle w:val="ListParagraph"/>
        <w:numPr>
          <w:ilvl w:val="0"/>
          <w:numId w:val="1"/>
        </w:numPr>
        <w:tabs>
          <w:tab w:pos="338" w:val="left" w:leader="none"/>
        </w:tabs>
        <w:spacing w:line="244" w:lineRule="auto" w:before="197" w:after="0"/>
        <w:ind w:left="8" w:right="273" w:firstLine="0"/>
        <w:jc w:val="left"/>
        <w:rPr>
          <w:sz w:val="21"/>
        </w:rPr>
      </w:pPr>
      <w:r>
        <w:rPr>
          <w:b/>
          <w:sz w:val="21"/>
        </w:rPr>
        <w:t>Chemical and Hazardous Materials</w:t>
      </w:r>
      <w:r>
        <w:rPr>
          <w:sz w:val="21"/>
        </w:rPr>
        <w:t>: Chemical and other materials posing a hazard if released to the environment are to be identified and managed to ensure their safe handling, movement, storage, recycling or reuse and disposal.</w:t>
      </w:r>
    </w:p>
    <w:p>
      <w:pPr>
        <w:pStyle w:val="ListParagraph"/>
        <w:numPr>
          <w:ilvl w:val="0"/>
          <w:numId w:val="1"/>
        </w:numPr>
        <w:tabs>
          <w:tab w:pos="9" w:val="left" w:leader="none"/>
          <w:tab w:pos="340" w:val="left" w:leader="none"/>
        </w:tabs>
        <w:spacing w:line="244" w:lineRule="auto" w:before="239" w:after="0"/>
        <w:ind w:left="9" w:right="481" w:hanging="1"/>
        <w:jc w:val="left"/>
        <w:rPr>
          <w:b/>
          <w:sz w:val="21"/>
        </w:rPr>
      </w:pPr>
      <w:r>
        <w:rPr>
          <w:b/>
          <w:sz w:val="21"/>
        </w:rPr>
        <w:t>Wastewater and Solid Waste: </w:t>
      </w:r>
      <w:r>
        <w:rPr>
          <w:sz w:val="21"/>
        </w:rPr>
        <w:t>Wastewater and solid waste generated from operations, industrial processes and sanitation facilities are to be monitored, controlled and treated as required prior to discharge or disposal</w:t>
      </w:r>
      <w:r>
        <w:rPr>
          <w:b/>
          <w:sz w:val="21"/>
        </w:rPr>
        <w:t>.</w:t>
      </w:r>
    </w:p>
    <w:p>
      <w:pPr>
        <w:pStyle w:val="ListParagraph"/>
        <w:numPr>
          <w:ilvl w:val="0"/>
          <w:numId w:val="1"/>
        </w:numPr>
        <w:tabs>
          <w:tab w:pos="337" w:val="left" w:leader="none"/>
        </w:tabs>
        <w:spacing w:line="244" w:lineRule="auto" w:before="243" w:after="0"/>
        <w:ind w:left="8" w:right="445" w:firstLine="0"/>
        <w:jc w:val="both"/>
        <w:rPr>
          <w:sz w:val="21"/>
        </w:rPr>
      </w:pPr>
      <w:r>
        <w:rPr>
          <w:b/>
          <w:sz w:val="21"/>
        </w:rPr>
        <w:t>Air Emissions: </w:t>
      </w:r>
      <w:r>
        <w:rPr>
          <w:sz w:val="21"/>
        </w:rPr>
        <w:t>Air emissions of volatile organic chemicals, aerosols, corrosives, particulates, ozone depleting chemicals and combustion by‐products generated from operations are to be characterized, monitored, controlled and treated as required prior to discharge or disposal.</w:t>
      </w:r>
    </w:p>
    <w:p>
      <w:pPr>
        <w:pStyle w:val="ListParagraph"/>
        <w:numPr>
          <w:ilvl w:val="0"/>
          <w:numId w:val="1"/>
        </w:numPr>
        <w:tabs>
          <w:tab w:pos="339" w:val="left" w:leader="none"/>
        </w:tabs>
        <w:spacing w:line="244" w:lineRule="auto" w:before="223" w:after="0"/>
        <w:ind w:left="8" w:right="598" w:firstLine="0"/>
        <w:jc w:val="both"/>
        <w:rPr>
          <w:sz w:val="21"/>
        </w:rPr>
      </w:pPr>
      <w:r>
        <w:rPr>
          <w:b/>
          <w:sz w:val="21"/>
        </w:rPr>
        <w:t>Minimize Waste, Maximize Recycling: </w:t>
      </w:r>
      <w:r>
        <w:rPr>
          <w:sz w:val="21"/>
        </w:rPr>
        <w:t>Waste of all types, including water and energy, are to be reduced or eliminated at the source or by practices such as modifying production, maintenance and facility processes, materials substitution, conservation, recycling and re‐using materials.</w:t>
      </w:r>
    </w:p>
    <w:p>
      <w:pPr>
        <w:pStyle w:val="Heading1"/>
      </w:pPr>
      <w:r>
        <w:rPr/>
        <w:t>Ethical</w:t>
      </w:r>
      <w:r>
        <w:rPr>
          <w:spacing w:val="-3"/>
        </w:rPr>
        <w:t> </w:t>
      </w:r>
      <w:r>
        <w:rPr>
          <w:spacing w:val="-2"/>
        </w:rPr>
        <w:t>conduct:</w:t>
      </w:r>
    </w:p>
    <w:p>
      <w:pPr>
        <w:pStyle w:val="ListParagraph"/>
        <w:numPr>
          <w:ilvl w:val="0"/>
          <w:numId w:val="1"/>
        </w:numPr>
        <w:tabs>
          <w:tab w:pos="9" w:val="left" w:leader="none"/>
          <w:tab w:pos="340" w:val="left" w:leader="none"/>
        </w:tabs>
        <w:spacing w:line="244" w:lineRule="auto" w:before="5" w:after="0"/>
        <w:ind w:left="9" w:right="180" w:hanging="1"/>
        <w:jc w:val="left"/>
        <w:rPr>
          <w:sz w:val="21"/>
        </w:rPr>
      </w:pPr>
      <w:r>
        <w:rPr>
          <w:b/>
          <w:sz w:val="21"/>
        </w:rPr>
        <w:t>Corruption: </w:t>
      </w:r>
      <w:r>
        <w:rPr>
          <w:sz w:val="21"/>
        </w:rPr>
        <w:t>Suppliers are</w:t>
      </w:r>
      <w:r>
        <w:rPr>
          <w:spacing w:val="20"/>
          <w:sz w:val="21"/>
        </w:rPr>
        <w:t> </w:t>
      </w:r>
      <w:r>
        <w:rPr>
          <w:sz w:val="21"/>
        </w:rPr>
        <w:t>expected</w:t>
      </w:r>
      <w:r>
        <w:rPr>
          <w:spacing w:val="21"/>
          <w:sz w:val="21"/>
        </w:rPr>
        <w:t> </w:t>
      </w:r>
      <w:r>
        <w:rPr>
          <w:sz w:val="21"/>
        </w:rPr>
        <w:t>to</w:t>
      </w:r>
      <w:r>
        <w:rPr>
          <w:spacing w:val="22"/>
          <w:sz w:val="21"/>
        </w:rPr>
        <w:t> </w:t>
      </w:r>
      <w:r>
        <w:rPr>
          <w:sz w:val="21"/>
        </w:rPr>
        <w:t>adhere</w:t>
      </w:r>
      <w:r>
        <w:rPr>
          <w:spacing w:val="19"/>
          <w:sz w:val="21"/>
        </w:rPr>
        <w:t> </w:t>
      </w:r>
      <w:r>
        <w:rPr>
          <w:sz w:val="21"/>
        </w:rPr>
        <w:t>to</w:t>
      </w:r>
      <w:r>
        <w:rPr>
          <w:spacing w:val="20"/>
          <w:sz w:val="21"/>
        </w:rPr>
        <w:t> </w:t>
      </w:r>
      <w:r>
        <w:rPr>
          <w:sz w:val="21"/>
        </w:rPr>
        <w:t>the</w:t>
      </w:r>
      <w:r>
        <w:rPr>
          <w:spacing w:val="21"/>
          <w:sz w:val="21"/>
        </w:rPr>
        <w:t> </w:t>
      </w:r>
      <w:r>
        <w:rPr>
          <w:sz w:val="21"/>
        </w:rPr>
        <w:t>highest standards of</w:t>
      </w:r>
      <w:r>
        <w:rPr>
          <w:spacing w:val="22"/>
          <w:sz w:val="21"/>
        </w:rPr>
        <w:t> </w:t>
      </w:r>
      <w:r>
        <w:rPr>
          <w:sz w:val="21"/>
        </w:rPr>
        <w:t>moral</w:t>
      </w:r>
      <w:r>
        <w:rPr>
          <w:spacing w:val="21"/>
          <w:sz w:val="21"/>
        </w:rPr>
        <w:t> </w:t>
      </w:r>
      <w:r>
        <w:rPr>
          <w:sz w:val="21"/>
        </w:rPr>
        <w:t>and</w:t>
      </w:r>
      <w:r>
        <w:rPr>
          <w:spacing w:val="21"/>
          <w:sz w:val="21"/>
        </w:rPr>
        <w:t> </w:t>
      </w:r>
      <w:r>
        <w:rPr>
          <w:sz w:val="21"/>
        </w:rPr>
        <w:t>ethical conduct, to respect local laws and not engage in any form of corrupt practices, including but not limited to</w:t>
      </w:r>
      <w:r>
        <w:rPr>
          <w:spacing w:val="80"/>
          <w:sz w:val="21"/>
        </w:rPr>
        <w:t> </w:t>
      </w:r>
      <w:r>
        <w:rPr>
          <w:sz w:val="21"/>
        </w:rPr>
        <w:t>extortion, fraud, or bribery.</w:t>
      </w:r>
    </w:p>
    <w:p>
      <w:pPr>
        <w:pStyle w:val="ListParagraph"/>
        <w:numPr>
          <w:ilvl w:val="0"/>
          <w:numId w:val="1"/>
        </w:numPr>
        <w:tabs>
          <w:tab w:pos="332" w:val="left" w:leader="none"/>
        </w:tabs>
        <w:spacing w:line="244" w:lineRule="auto" w:before="238" w:after="0"/>
        <w:ind w:left="9" w:right="73" w:firstLine="0"/>
        <w:jc w:val="left"/>
        <w:rPr>
          <w:sz w:val="21"/>
        </w:rPr>
      </w:pPr>
      <w:r>
        <w:rPr>
          <w:b/>
          <w:sz w:val="21"/>
        </w:rPr>
        <w:t>Conflict of</w:t>
      </w:r>
      <w:r>
        <w:rPr>
          <w:b/>
          <w:spacing w:val="20"/>
          <w:sz w:val="21"/>
        </w:rPr>
        <w:t> </w:t>
      </w:r>
      <w:r>
        <w:rPr>
          <w:b/>
          <w:sz w:val="21"/>
        </w:rPr>
        <w:t>Interest: </w:t>
      </w:r>
      <w:r>
        <w:rPr>
          <w:sz w:val="21"/>
        </w:rPr>
        <w:t>Suppliers are expected to</w:t>
      </w:r>
      <w:r>
        <w:rPr>
          <w:spacing w:val="20"/>
          <w:sz w:val="21"/>
        </w:rPr>
        <w:t> </w:t>
      </w:r>
      <w:r>
        <w:rPr>
          <w:sz w:val="21"/>
        </w:rPr>
        <w:t>disclose to</w:t>
      </w:r>
      <w:r>
        <w:rPr>
          <w:spacing w:val="20"/>
          <w:sz w:val="21"/>
        </w:rPr>
        <w:t> </w:t>
      </w:r>
      <w:r>
        <w:rPr>
          <w:sz w:val="21"/>
        </w:rPr>
        <w:t>the</w:t>
      </w:r>
      <w:r>
        <w:rPr>
          <w:spacing w:val="21"/>
          <w:sz w:val="21"/>
        </w:rPr>
        <w:t> </w:t>
      </w:r>
      <w:r>
        <w:rPr>
          <w:sz w:val="21"/>
        </w:rPr>
        <w:t>organization</w:t>
      </w:r>
      <w:r>
        <w:rPr>
          <w:spacing w:val="24"/>
          <w:sz w:val="21"/>
        </w:rPr>
        <w:t> </w:t>
      </w:r>
      <w:r>
        <w:rPr>
          <w:sz w:val="21"/>
        </w:rPr>
        <w:t>any</w:t>
      </w:r>
      <w:r>
        <w:rPr>
          <w:spacing w:val="21"/>
          <w:sz w:val="21"/>
        </w:rPr>
        <w:t> </w:t>
      </w:r>
      <w:r>
        <w:rPr>
          <w:sz w:val="21"/>
        </w:rPr>
        <w:t>situation that may appear as a conflict of interest, and disclose to the organization if any organizational official or professional under contract with the organization may have an interest of any kind in the supplier's</w:t>
      </w:r>
      <w:r>
        <w:rPr>
          <w:spacing w:val="-1"/>
          <w:sz w:val="21"/>
        </w:rPr>
        <w:t> </w:t>
      </w:r>
      <w:r>
        <w:rPr>
          <w:sz w:val="21"/>
        </w:rPr>
        <w:t>business or any kind of economic ties with the supplier.</w:t>
      </w:r>
    </w:p>
    <w:p>
      <w:pPr>
        <w:pStyle w:val="ListParagraph"/>
        <w:numPr>
          <w:ilvl w:val="0"/>
          <w:numId w:val="1"/>
        </w:numPr>
        <w:tabs>
          <w:tab w:pos="330" w:val="left" w:leader="none"/>
        </w:tabs>
        <w:spacing w:line="244" w:lineRule="auto" w:before="239" w:after="0"/>
        <w:ind w:left="9" w:right="297" w:firstLine="0"/>
        <w:jc w:val="left"/>
        <w:rPr>
          <w:sz w:val="21"/>
        </w:rPr>
      </w:pPr>
      <w:r>
        <w:rPr>
          <w:b/>
          <w:sz w:val="21"/>
        </w:rPr>
        <w:t>Gifts and Hospitality:</w:t>
      </w:r>
      <w:r>
        <w:rPr>
          <w:b/>
          <w:spacing w:val="-3"/>
          <w:sz w:val="21"/>
        </w:rPr>
        <w:t> </w:t>
      </w:r>
      <w:r>
        <w:rPr>
          <w:sz w:val="21"/>
        </w:rPr>
        <w:t>The organization has a “zero tolerance” policy and does not accept any type of gift or any offer of hospitality. The organization will not accept any invitations to sporting or cultural events, offers of holidays or other recreational trips, transportation, or</w:t>
      </w:r>
      <w:r>
        <w:rPr>
          <w:spacing w:val="16"/>
          <w:sz w:val="21"/>
        </w:rPr>
        <w:t> </w:t>
      </w:r>
      <w:r>
        <w:rPr>
          <w:sz w:val="21"/>
        </w:rPr>
        <w:t>invitations to</w:t>
      </w:r>
      <w:r>
        <w:rPr>
          <w:spacing w:val="16"/>
          <w:sz w:val="21"/>
        </w:rPr>
        <w:t> </w:t>
      </w:r>
      <w:r>
        <w:rPr>
          <w:sz w:val="21"/>
        </w:rPr>
        <w:t>lunches or</w:t>
      </w:r>
      <w:r>
        <w:rPr>
          <w:spacing w:val="16"/>
          <w:sz w:val="21"/>
        </w:rPr>
        <w:t> </w:t>
      </w:r>
      <w:r>
        <w:rPr>
          <w:sz w:val="21"/>
        </w:rPr>
        <w:t>dinners.</w:t>
      </w:r>
    </w:p>
    <w:p>
      <w:pPr>
        <w:pStyle w:val="BodyText"/>
        <w:spacing w:before="8"/>
        <w:ind w:left="0"/>
        <w:rPr>
          <w:sz w:val="11"/>
        </w:rPr>
      </w:pPr>
      <w:r>
        <w:rPr>
          <w:sz w:val="11"/>
        </w:rPr>
        <mc:AlternateContent>
          <mc:Choice Requires="wps">
            <w:drawing>
              <wp:anchor distT="0" distB="0" distL="0" distR="0" allowOverlap="1" layoutInCell="1" locked="0" behindDoc="1" simplePos="0" relativeHeight="487588864">
                <wp:simplePos x="0" y="0"/>
                <wp:positionH relativeFrom="page">
                  <wp:posOffset>815339</wp:posOffset>
                </wp:positionH>
                <wp:positionV relativeFrom="paragraph">
                  <wp:posOffset>106057</wp:posOffset>
                </wp:positionV>
                <wp:extent cx="1778635"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778635" cy="9525"/>
                        </a:xfrm>
                        <a:custGeom>
                          <a:avLst/>
                          <a:gdLst/>
                          <a:ahLst/>
                          <a:cxnLst/>
                          <a:rect l="l" t="t" r="r" b="b"/>
                          <a:pathLst>
                            <a:path w="1778635" h="9525">
                              <a:moveTo>
                                <a:pt x="1778508" y="0"/>
                              </a:moveTo>
                              <a:lnTo>
                                <a:pt x="0" y="0"/>
                              </a:lnTo>
                              <a:lnTo>
                                <a:pt x="0" y="9143"/>
                              </a:lnTo>
                              <a:lnTo>
                                <a:pt x="1778508" y="9143"/>
                              </a:lnTo>
                              <a:lnTo>
                                <a:pt x="17785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199997pt;margin-top:8.351016pt;width:140.04pt;height:.72pt;mso-position-horizontal-relative:page;mso-position-vertical-relative:paragraph;z-index:-15727616;mso-wrap-distance-left:0;mso-wrap-distance-right:0" id="docshape5" filled="true" fillcolor="#000000" stroked="false">
                <v:fill type="solid"/>
                <w10:wrap type="topAndBottom"/>
              </v:rect>
            </w:pict>
          </mc:Fallback>
        </mc:AlternateContent>
      </w:r>
    </w:p>
    <w:p>
      <w:pPr>
        <w:spacing w:line="316" w:lineRule="auto" w:before="148"/>
        <w:ind w:left="9" w:right="582" w:hanging="1"/>
        <w:jc w:val="left"/>
        <w:rPr>
          <w:sz w:val="15"/>
        </w:rPr>
      </w:pPr>
      <w:r>
        <w:rPr>
          <w:w w:val="105"/>
          <w:sz w:val="15"/>
          <w:vertAlign w:val="superscript"/>
        </w:rPr>
        <w:t>8</w:t>
      </w:r>
      <w:r>
        <w:rPr>
          <w:spacing w:val="-9"/>
          <w:w w:val="105"/>
          <w:sz w:val="15"/>
          <w:vertAlign w:val="baseline"/>
        </w:rPr>
        <w:t> </w:t>
      </w:r>
      <w:r>
        <w:rPr>
          <w:w w:val="105"/>
          <w:sz w:val="15"/>
          <w:vertAlign w:val="baseline"/>
        </w:rPr>
        <w:t>These</w:t>
      </w:r>
      <w:r>
        <w:rPr>
          <w:spacing w:val="-9"/>
          <w:w w:val="105"/>
          <w:sz w:val="15"/>
          <w:vertAlign w:val="baseline"/>
        </w:rPr>
        <w:t> </w:t>
      </w:r>
      <w:r>
        <w:rPr>
          <w:w w:val="105"/>
          <w:sz w:val="15"/>
          <w:vertAlign w:val="baseline"/>
        </w:rPr>
        <w:t>principles</w:t>
      </w:r>
      <w:r>
        <w:rPr>
          <w:spacing w:val="-7"/>
          <w:w w:val="105"/>
          <w:sz w:val="15"/>
          <w:vertAlign w:val="baseline"/>
        </w:rPr>
        <w:t> </w:t>
      </w:r>
      <w:r>
        <w:rPr>
          <w:w w:val="105"/>
          <w:sz w:val="15"/>
          <w:vertAlign w:val="baseline"/>
        </w:rPr>
        <w:t>are</w:t>
      </w:r>
      <w:r>
        <w:rPr>
          <w:spacing w:val="-8"/>
          <w:w w:val="105"/>
          <w:sz w:val="15"/>
          <w:vertAlign w:val="baseline"/>
        </w:rPr>
        <w:t> </w:t>
      </w:r>
      <w:r>
        <w:rPr>
          <w:w w:val="105"/>
          <w:sz w:val="15"/>
          <w:vertAlign w:val="baseline"/>
        </w:rPr>
        <w:t>derived</w:t>
      </w:r>
      <w:r>
        <w:rPr>
          <w:spacing w:val="-7"/>
          <w:w w:val="105"/>
          <w:sz w:val="15"/>
          <w:vertAlign w:val="baseline"/>
        </w:rPr>
        <w:t> </w:t>
      </w:r>
      <w:r>
        <w:rPr>
          <w:w w:val="105"/>
          <w:sz w:val="15"/>
          <w:vertAlign w:val="baseline"/>
        </w:rPr>
        <w:t>from</w:t>
      </w:r>
      <w:r>
        <w:rPr>
          <w:spacing w:val="-7"/>
          <w:w w:val="105"/>
          <w:sz w:val="15"/>
          <w:vertAlign w:val="baseline"/>
        </w:rPr>
        <w:t> </w:t>
      </w:r>
      <w:r>
        <w:rPr>
          <w:w w:val="105"/>
          <w:sz w:val="15"/>
          <w:vertAlign w:val="baseline"/>
        </w:rPr>
        <w:t>Universal</w:t>
      </w:r>
      <w:r>
        <w:rPr>
          <w:spacing w:val="-8"/>
          <w:w w:val="105"/>
          <w:sz w:val="15"/>
          <w:vertAlign w:val="baseline"/>
        </w:rPr>
        <w:t> </w:t>
      </w:r>
      <w:r>
        <w:rPr>
          <w:w w:val="105"/>
          <w:sz w:val="15"/>
          <w:vertAlign w:val="baseline"/>
        </w:rPr>
        <w:t>Declaration</w:t>
      </w:r>
      <w:r>
        <w:rPr>
          <w:spacing w:val="-7"/>
          <w:w w:val="105"/>
          <w:sz w:val="15"/>
          <w:vertAlign w:val="baseline"/>
        </w:rPr>
        <w:t> </w:t>
      </w:r>
      <w:r>
        <w:rPr>
          <w:w w:val="105"/>
          <w:sz w:val="15"/>
          <w:vertAlign w:val="baseline"/>
        </w:rPr>
        <w:t>of</w:t>
      </w:r>
      <w:r>
        <w:rPr>
          <w:spacing w:val="-9"/>
          <w:w w:val="105"/>
          <w:sz w:val="15"/>
          <w:vertAlign w:val="baseline"/>
        </w:rPr>
        <w:t> </w:t>
      </w:r>
      <w:r>
        <w:rPr>
          <w:w w:val="105"/>
          <w:sz w:val="15"/>
          <w:vertAlign w:val="baseline"/>
        </w:rPr>
        <w:t>Human</w:t>
      </w:r>
      <w:r>
        <w:rPr>
          <w:spacing w:val="-9"/>
          <w:w w:val="105"/>
          <w:sz w:val="15"/>
          <w:vertAlign w:val="baseline"/>
        </w:rPr>
        <w:t> </w:t>
      </w:r>
      <w:r>
        <w:rPr>
          <w:w w:val="105"/>
          <w:sz w:val="15"/>
          <w:vertAlign w:val="baseline"/>
        </w:rPr>
        <w:t>Rights</w:t>
      </w:r>
      <w:r>
        <w:rPr>
          <w:spacing w:val="-9"/>
          <w:w w:val="105"/>
          <w:sz w:val="15"/>
          <w:vertAlign w:val="baseline"/>
        </w:rPr>
        <w:t> </w:t>
      </w:r>
      <w:r>
        <w:rPr>
          <w:w w:val="105"/>
          <w:sz w:val="15"/>
          <w:vertAlign w:val="baseline"/>
        </w:rPr>
        <w:t>(UDHR)</w:t>
      </w:r>
      <w:r>
        <w:rPr>
          <w:spacing w:val="-8"/>
          <w:w w:val="105"/>
          <w:sz w:val="15"/>
          <w:vertAlign w:val="baseline"/>
        </w:rPr>
        <w:t> </w:t>
      </w:r>
      <w:r>
        <w:rPr>
          <w:w w:val="105"/>
          <w:sz w:val="15"/>
          <w:vertAlign w:val="baseline"/>
        </w:rPr>
        <w:t>and</w:t>
      </w:r>
      <w:r>
        <w:rPr>
          <w:spacing w:val="-8"/>
          <w:w w:val="105"/>
          <w:sz w:val="15"/>
          <w:vertAlign w:val="baseline"/>
        </w:rPr>
        <w:t> </w:t>
      </w:r>
      <w:r>
        <w:rPr>
          <w:w w:val="105"/>
          <w:sz w:val="15"/>
          <w:vertAlign w:val="baseline"/>
        </w:rPr>
        <w:t>are</w:t>
      </w:r>
      <w:r>
        <w:rPr>
          <w:spacing w:val="-7"/>
          <w:w w:val="105"/>
          <w:sz w:val="15"/>
          <w:vertAlign w:val="baseline"/>
        </w:rPr>
        <w:t> </w:t>
      </w:r>
      <w:r>
        <w:rPr>
          <w:w w:val="105"/>
          <w:sz w:val="15"/>
          <w:vertAlign w:val="baseline"/>
        </w:rPr>
        <w:t>set</w:t>
      </w:r>
      <w:r>
        <w:rPr>
          <w:spacing w:val="-8"/>
          <w:w w:val="105"/>
          <w:sz w:val="15"/>
          <w:vertAlign w:val="baseline"/>
        </w:rPr>
        <w:t> </w:t>
      </w:r>
      <w:r>
        <w:rPr>
          <w:w w:val="105"/>
          <w:sz w:val="15"/>
          <w:vertAlign w:val="baseline"/>
        </w:rPr>
        <w:t>out</w:t>
      </w:r>
      <w:r>
        <w:rPr>
          <w:spacing w:val="-9"/>
          <w:w w:val="105"/>
          <w:sz w:val="15"/>
          <w:vertAlign w:val="baseline"/>
        </w:rPr>
        <w:t> </w:t>
      </w:r>
      <w:r>
        <w:rPr>
          <w:w w:val="105"/>
          <w:sz w:val="15"/>
          <w:vertAlign w:val="baseline"/>
        </w:rPr>
        <w:t>in</w:t>
      </w:r>
      <w:r>
        <w:rPr>
          <w:spacing w:val="-8"/>
          <w:w w:val="105"/>
          <w:sz w:val="15"/>
          <w:vertAlign w:val="baseline"/>
        </w:rPr>
        <w:t> </w:t>
      </w:r>
      <w:r>
        <w:rPr>
          <w:w w:val="105"/>
          <w:sz w:val="15"/>
          <w:vertAlign w:val="baseline"/>
        </w:rPr>
        <w:t>the</w:t>
      </w:r>
      <w:r>
        <w:rPr>
          <w:spacing w:val="-8"/>
          <w:w w:val="105"/>
          <w:sz w:val="15"/>
          <w:vertAlign w:val="baseline"/>
        </w:rPr>
        <w:t> </w:t>
      </w:r>
      <w:r>
        <w:rPr>
          <w:w w:val="105"/>
          <w:sz w:val="15"/>
          <w:vertAlign w:val="baseline"/>
        </w:rPr>
        <w:t>United</w:t>
      </w:r>
      <w:r>
        <w:rPr>
          <w:spacing w:val="-7"/>
          <w:w w:val="105"/>
          <w:sz w:val="15"/>
          <w:vertAlign w:val="baseline"/>
        </w:rPr>
        <w:t> </w:t>
      </w:r>
      <w:r>
        <w:rPr>
          <w:w w:val="105"/>
          <w:sz w:val="15"/>
          <w:vertAlign w:val="baseline"/>
        </w:rPr>
        <w:t>Nations</w:t>
      </w:r>
      <w:r>
        <w:rPr>
          <w:spacing w:val="-9"/>
          <w:w w:val="105"/>
          <w:sz w:val="15"/>
          <w:vertAlign w:val="baseline"/>
        </w:rPr>
        <w:t> </w:t>
      </w:r>
      <w:r>
        <w:rPr>
          <w:w w:val="105"/>
          <w:sz w:val="15"/>
          <w:vertAlign w:val="baseline"/>
        </w:rPr>
        <w:t>Global</w:t>
      </w:r>
      <w:r>
        <w:rPr>
          <w:spacing w:val="-9"/>
          <w:w w:val="105"/>
          <w:sz w:val="15"/>
          <w:vertAlign w:val="baseline"/>
        </w:rPr>
        <w:t> </w:t>
      </w:r>
      <w:r>
        <w:rPr>
          <w:w w:val="105"/>
          <w:sz w:val="15"/>
          <w:vertAlign w:val="baseline"/>
        </w:rPr>
        <w:t>Compact</w:t>
      </w:r>
      <w:r>
        <w:rPr>
          <w:spacing w:val="40"/>
          <w:w w:val="105"/>
          <w:sz w:val="15"/>
          <w:vertAlign w:val="baseline"/>
        </w:rPr>
        <w:t> </w:t>
      </w:r>
      <w:r>
        <w:rPr>
          <w:w w:val="105"/>
          <w:sz w:val="15"/>
          <w:vertAlign w:val="baseline"/>
        </w:rPr>
        <w:t>(see</w:t>
      </w:r>
      <w:r>
        <w:rPr>
          <w:spacing w:val="-6"/>
          <w:w w:val="105"/>
          <w:sz w:val="15"/>
          <w:vertAlign w:val="baseline"/>
        </w:rPr>
        <w:t> </w:t>
      </w:r>
      <w:hyperlink r:id="rId9">
        <w:r>
          <w:rPr>
            <w:color w:val="0000FF"/>
            <w:w w:val="105"/>
            <w:sz w:val="15"/>
            <w:u w:val="single" w:color="0000FF"/>
            <w:vertAlign w:val="baseline"/>
          </w:rPr>
          <w:t>http://www.unglobalcompact.org/Issues/human_rights/index.html)</w:t>
        </w:r>
      </w:hyperlink>
    </w:p>
    <w:p>
      <w:pPr>
        <w:spacing w:after="0" w:line="316" w:lineRule="auto"/>
        <w:jc w:val="left"/>
        <w:rPr>
          <w:sz w:val="15"/>
        </w:rPr>
        <w:sectPr>
          <w:pgSz w:w="11910" w:h="16840"/>
          <w:pgMar w:header="1261" w:footer="1572" w:top="2000" w:bottom="1780" w:left="1275" w:right="1275"/>
        </w:sectPr>
      </w:pPr>
    </w:p>
    <w:p>
      <w:pPr>
        <w:pStyle w:val="BodyText"/>
        <w:spacing w:line="244" w:lineRule="auto" w:before="196"/>
        <w:ind w:right="163"/>
      </w:pPr>
      <w:r>
        <w:rPr/>
        <w:t>Suppliers are expected not to offer any benefit such as free goods or services, employment</w:t>
      </w:r>
      <w:r>
        <w:rPr>
          <w:spacing w:val="-3"/>
        </w:rPr>
        <w:t> </w:t>
      </w:r>
      <w:r>
        <w:rPr/>
        <w:t>or sales opportunity to an organization staff member in order to facilitate the suppliers’ business.</w:t>
      </w:r>
    </w:p>
    <w:p>
      <w:pPr>
        <w:pStyle w:val="ListParagraph"/>
        <w:numPr>
          <w:ilvl w:val="0"/>
          <w:numId w:val="1"/>
        </w:numPr>
        <w:tabs>
          <w:tab w:pos="357" w:val="left" w:leader="none"/>
        </w:tabs>
        <w:spacing w:line="244" w:lineRule="auto" w:before="238" w:after="0"/>
        <w:ind w:left="8" w:right="433" w:firstLine="0"/>
        <w:jc w:val="left"/>
        <w:rPr>
          <w:sz w:val="21"/>
        </w:rPr>
      </w:pPr>
      <w:r>
        <w:rPr>
          <w:b/>
          <w:sz w:val="21"/>
        </w:rPr>
        <w:t>Post‐</w:t>
      </w:r>
      <w:r>
        <w:rPr>
          <w:b/>
          <w:spacing w:val="-14"/>
          <w:sz w:val="21"/>
        </w:rPr>
        <w:t> </w:t>
      </w:r>
      <w:r>
        <w:rPr>
          <w:b/>
          <w:sz w:val="21"/>
        </w:rPr>
        <w:t>employment</w:t>
      </w:r>
      <w:r>
        <w:rPr>
          <w:b/>
          <w:spacing w:val="34"/>
          <w:sz w:val="21"/>
        </w:rPr>
        <w:t> </w:t>
      </w:r>
      <w:r>
        <w:rPr>
          <w:b/>
          <w:sz w:val="21"/>
        </w:rPr>
        <w:t>restrictions:</w:t>
      </w:r>
      <w:r>
        <w:rPr>
          <w:b/>
          <w:spacing w:val="35"/>
          <w:sz w:val="21"/>
        </w:rPr>
        <w:t> </w:t>
      </w:r>
      <w:r>
        <w:rPr>
          <w:sz w:val="21"/>
        </w:rPr>
        <w:t>Post‐employment</w:t>
      </w:r>
      <w:r>
        <w:rPr>
          <w:spacing w:val="33"/>
          <w:sz w:val="21"/>
        </w:rPr>
        <w:t> </w:t>
      </w:r>
      <w:r>
        <w:rPr>
          <w:sz w:val="21"/>
        </w:rPr>
        <w:t>restrictions</w:t>
      </w:r>
      <w:r>
        <w:rPr>
          <w:spacing w:val="37"/>
          <w:sz w:val="21"/>
        </w:rPr>
        <w:t> </w:t>
      </w:r>
      <w:r>
        <w:rPr>
          <w:sz w:val="21"/>
        </w:rPr>
        <w:t>may</w:t>
      </w:r>
      <w:r>
        <w:rPr>
          <w:spacing w:val="40"/>
          <w:sz w:val="21"/>
        </w:rPr>
        <w:t> </w:t>
      </w:r>
      <w:r>
        <w:rPr>
          <w:sz w:val="21"/>
        </w:rPr>
        <w:t>apply</w:t>
      </w:r>
      <w:r>
        <w:rPr>
          <w:spacing w:val="40"/>
          <w:sz w:val="21"/>
        </w:rPr>
        <w:t> </w:t>
      </w:r>
      <w:r>
        <w:rPr>
          <w:sz w:val="21"/>
        </w:rPr>
        <w:t>to</w:t>
      </w:r>
      <w:r>
        <w:rPr>
          <w:spacing w:val="40"/>
          <w:sz w:val="21"/>
        </w:rPr>
        <w:t> </w:t>
      </w:r>
      <w:r>
        <w:rPr>
          <w:sz w:val="21"/>
        </w:rPr>
        <w:t>organization</w:t>
      </w:r>
      <w:r>
        <w:rPr>
          <w:spacing w:val="40"/>
          <w:sz w:val="21"/>
        </w:rPr>
        <w:t> </w:t>
      </w:r>
      <w:r>
        <w:rPr>
          <w:sz w:val="21"/>
        </w:rPr>
        <w:t>staff</w:t>
      </w:r>
      <w:r>
        <w:rPr>
          <w:spacing w:val="40"/>
          <w:sz w:val="21"/>
        </w:rPr>
        <w:t> </w:t>
      </w:r>
      <w:r>
        <w:rPr>
          <w:sz w:val="21"/>
        </w:rPr>
        <w:t>in service</w:t>
      </w:r>
      <w:r>
        <w:rPr>
          <w:spacing w:val="40"/>
          <w:sz w:val="21"/>
        </w:rPr>
        <w:t> </w:t>
      </w:r>
      <w:r>
        <w:rPr>
          <w:sz w:val="21"/>
        </w:rPr>
        <w:t>and former organization staff members who participated in the procurement process, if such persons had prior professional dealings with suppliers. Suppliers are expected to refrain from offering employment to</w:t>
      </w:r>
      <w:r>
        <w:rPr>
          <w:spacing w:val="34"/>
          <w:sz w:val="21"/>
        </w:rPr>
        <w:t> </w:t>
      </w:r>
      <w:r>
        <w:rPr>
          <w:sz w:val="21"/>
        </w:rPr>
        <w:t>any such person for a period of one year following separation from service.</w:t>
      </w:r>
    </w:p>
    <w:p>
      <w:pPr>
        <w:pStyle w:val="Heading1"/>
        <w:spacing w:line="244" w:lineRule="auto" w:before="239"/>
        <w:ind w:right="163"/>
      </w:pPr>
      <w:r>
        <w:rPr/>
        <w:t>Non‐adherence</w:t>
      </w:r>
      <w:r>
        <w:rPr>
          <w:spacing w:val="40"/>
        </w:rPr>
        <w:t> </w:t>
      </w:r>
      <w:r>
        <w:rPr/>
        <w:t>to</w:t>
      </w:r>
      <w:r>
        <w:rPr>
          <w:spacing w:val="40"/>
        </w:rPr>
        <w:t> </w:t>
      </w:r>
      <w:r>
        <w:rPr/>
        <w:t>these</w:t>
      </w:r>
      <w:r>
        <w:rPr>
          <w:spacing w:val="40"/>
        </w:rPr>
        <w:t> </w:t>
      </w:r>
      <w:r>
        <w:rPr/>
        <w:t>principles</w:t>
      </w:r>
      <w:r>
        <w:rPr>
          <w:spacing w:val="40"/>
        </w:rPr>
        <w:t> </w:t>
      </w:r>
      <w:r>
        <w:rPr/>
        <w:t>will</w:t>
      </w:r>
      <w:r>
        <w:rPr>
          <w:spacing w:val="40"/>
        </w:rPr>
        <w:t> </w:t>
      </w:r>
      <w:r>
        <w:rPr/>
        <w:t>be</w:t>
      </w:r>
      <w:r>
        <w:rPr>
          <w:spacing w:val="40"/>
        </w:rPr>
        <w:t> </w:t>
      </w:r>
      <w:r>
        <w:rPr/>
        <w:t>a</w:t>
      </w:r>
      <w:r>
        <w:rPr>
          <w:spacing w:val="40"/>
        </w:rPr>
        <w:t> </w:t>
      </w:r>
      <w:r>
        <w:rPr/>
        <w:t>factor</w:t>
      </w:r>
      <w:r>
        <w:rPr>
          <w:spacing w:val="40"/>
        </w:rPr>
        <w:t> </w:t>
      </w:r>
      <w:r>
        <w:rPr/>
        <w:t>in</w:t>
      </w:r>
      <w:r>
        <w:rPr>
          <w:spacing w:val="40"/>
        </w:rPr>
        <w:t> </w:t>
      </w:r>
      <w:r>
        <w:rPr/>
        <w:t>considering</w:t>
      </w:r>
      <w:r>
        <w:rPr>
          <w:spacing w:val="40"/>
        </w:rPr>
        <w:t> </w:t>
      </w:r>
      <w:r>
        <w:rPr/>
        <w:t>whether</w:t>
      </w:r>
      <w:r>
        <w:rPr>
          <w:spacing w:val="40"/>
        </w:rPr>
        <w:t> </w:t>
      </w:r>
      <w:r>
        <w:rPr/>
        <w:t>a</w:t>
      </w:r>
      <w:r>
        <w:rPr>
          <w:spacing w:val="40"/>
        </w:rPr>
        <w:t> </w:t>
      </w:r>
      <w:r>
        <w:rPr/>
        <w:t>supplier</w:t>
      </w:r>
      <w:r>
        <w:rPr>
          <w:spacing w:val="40"/>
        </w:rPr>
        <w:t> </w:t>
      </w:r>
      <w:r>
        <w:rPr/>
        <w:t>is</w:t>
      </w:r>
      <w:r>
        <w:rPr>
          <w:spacing w:val="40"/>
        </w:rPr>
        <w:t> </w:t>
      </w:r>
      <w:r>
        <w:rPr/>
        <w:t>deemed eligible to be registered as a preferred supplier or to do business with the organization, in accordance</w:t>
      </w:r>
      <w:r>
        <w:rPr>
          <w:spacing w:val="40"/>
        </w:rPr>
        <w:t> </w:t>
      </w:r>
      <w:r>
        <w:rPr/>
        <w:t>with applicable organizational policies and procedures.</w:t>
      </w:r>
    </w:p>
    <w:p>
      <w:pPr>
        <w:spacing w:line="244" w:lineRule="auto" w:before="237"/>
        <w:ind w:left="8" w:right="163" w:firstLine="0"/>
        <w:jc w:val="left"/>
        <w:rPr>
          <w:b/>
          <w:sz w:val="21"/>
        </w:rPr>
      </w:pPr>
      <w:r>
        <w:rPr>
          <w:b/>
          <w:sz w:val="21"/>
        </w:rPr>
        <w:t>We</w:t>
      </w:r>
      <w:r>
        <w:rPr>
          <w:b/>
          <w:spacing w:val="28"/>
          <w:sz w:val="21"/>
        </w:rPr>
        <w:t> </w:t>
      </w:r>
      <w:r>
        <w:rPr>
          <w:b/>
          <w:sz w:val="21"/>
        </w:rPr>
        <w:t>encourage all suppliers to</w:t>
      </w:r>
      <w:r>
        <w:rPr>
          <w:b/>
          <w:spacing w:val="29"/>
          <w:sz w:val="21"/>
        </w:rPr>
        <w:t> </w:t>
      </w:r>
      <w:r>
        <w:rPr>
          <w:b/>
          <w:sz w:val="21"/>
        </w:rPr>
        <w:t>improve</w:t>
      </w:r>
      <w:r>
        <w:rPr>
          <w:b/>
          <w:spacing w:val="23"/>
          <w:sz w:val="21"/>
        </w:rPr>
        <w:t> </w:t>
      </w:r>
      <w:r>
        <w:rPr>
          <w:b/>
          <w:sz w:val="21"/>
        </w:rPr>
        <w:t>their</w:t>
      </w:r>
      <w:r>
        <w:rPr>
          <w:b/>
          <w:spacing w:val="26"/>
          <w:sz w:val="21"/>
        </w:rPr>
        <w:t> </w:t>
      </w:r>
      <w:r>
        <w:rPr>
          <w:b/>
          <w:sz w:val="21"/>
        </w:rPr>
        <w:t>business</w:t>
      </w:r>
      <w:r>
        <w:rPr>
          <w:b/>
          <w:spacing w:val="22"/>
          <w:sz w:val="21"/>
        </w:rPr>
        <w:t> </w:t>
      </w:r>
      <w:r>
        <w:rPr>
          <w:b/>
          <w:sz w:val="21"/>
        </w:rPr>
        <w:t>practices</w:t>
      </w:r>
      <w:r>
        <w:rPr>
          <w:b/>
          <w:spacing w:val="22"/>
          <w:sz w:val="21"/>
        </w:rPr>
        <w:t> </w:t>
      </w:r>
      <w:r>
        <w:rPr>
          <w:b/>
          <w:sz w:val="21"/>
        </w:rPr>
        <w:t>in</w:t>
      </w:r>
      <w:r>
        <w:rPr>
          <w:b/>
          <w:spacing w:val="30"/>
          <w:sz w:val="21"/>
        </w:rPr>
        <w:t> </w:t>
      </w:r>
      <w:r>
        <w:rPr>
          <w:b/>
          <w:sz w:val="21"/>
        </w:rPr>
        <w:t>accordance with</w:t>
      </w:r>
      <w:r>
        <w:rPr>
          <w:b/>
          <w:spacing w:val="26"/>
          <w:sz w:val="21"/>
        </w:rPr>
        <w:t> </w:t>
      </w:r>
      <w:r>
        <w:rPr>
          <w:b/>
          <w:sz w:val="21"/>
        </w:rPr>
        <w:t>the</w:t>
      </w:r>
      <w:r>
        <w:rPr>
          <w:b/>
          <w:spacing w:val="28"/>
          <w:sz w:val="21"/>
        </w:rPr>
        <w:t> </w:t>
      </w:r>
      <w:r>
        <w:rPr>
          <w:b/>
          <w:sz w:val="21"/>
        </w:rPr>
        <w:t>principles set out in this Code of Conduct.</w:t>
      </w:r>
    </w:p>
    <w:p>
      <w:pPr>
        <w:pStyle w:val="BodyText"/>
        <w:spacing w:line="242" w:lineRule="auto" w:before="245"/>
        <w:ind w:right="163"/>
        <w:rPr>
          <w:b/>
        </w:rPr>
      </w:pPr>
      <w:r>
        <w:rPr/>
        <w:t>RI has established a secure communication channel to enable the suppliers to raise their concerns confidentially and responsibly. If the supplier has questions about the Code</w:t>
      </w:r>
      <w:r>
        <w:rPr>
          <w:spacing w:val="11"/>
        </w:rPr>
        <w:t> </w:t>
      </w:r>
      <w:r>
        <w:rPr/>
        <w:t>of Conduct or wishes</w:t>
      </w:r>
      <w:r>
        <w:rPr>
          <w:spacing w:val="11"/>
        </w:rPr>
        <w:t> </w:t>
      </w:r>
      <w:r>
        <w:rPr/>
        <w:t>to</w:t>
      </w:r>
      <w:r>
        <w:rPr>
          <w:spacing w:val="14"/>
        </w:rPr>
        <w:t> </w:t>
      </w:r>
      <w:r>
        <w:rPr/>
        <w:t>report</w:t>
      </w:r>
      <w:r>
        <w:rPr>
          <w:spacing w:val="40"/>
        </w:rPr>
        <w:t> </w:t>
      </w:r>
      <w:r>
        <w:rPr/>
        <w:t>a questionable behavior</w:t>
      </w:r>
      <w:r>
        <w:rPr>
          <w:spacing w:val="23"/>
        </w:rPr>
        <w:t> </w:t>
      </w:r>
      <w:r>
        <w:rPr/>
        <w:t>or possible</w:t>
      </w:r>
      <w:r>
        <w:rPr>
          <w:spacing w:val="27"/>
        </w:rPr>
        <w:t> </w:t>
      </w:r>
      <w:r>
        <w:rPr/>
        <w:t>violation</w:t>
      </w:r>
      <w:r>
        <w:rPr>
          <w:spacing w:val="24"/>
        </w:rPr>
        <w:t> </w:t>
      </w:r>
      <w:r>
        <w:rPr/>
        <w:t>of</w:t>
      </w:r>
      <w:r>
        <w:rPr>
          <w:spacing w:val="27"/>
        </w:rPr>
        <w:t> </w:t>
      </w:r>
      <w:r>
        <w:rPr/>
        <w:t>the</w:t>
      </w:r>
      <w:r>
        <w:rPr>
          <w:spacing w:val="23"/>
        </w:rPr>
        <w:t> </w:t>
      </w:r>
      <w:r>
        <w:rPr/>
        <w:t>Code</w:t>
      </w:r>
      <w:r>
        <w:rPr>
          <w:spacing w:val="24"/>
        </w:rPr>
        <w:t> </w:t>
      </w:r>
      <w:r>
        <w:rPr/>
        <w:t>of</w:t>
      </w:r>
      <w:r>
        <w:rPr>
          <w:spacing w:val="26"/>
        </w:rPr>
        <w:t> </w:t>
      </w:r>
      <w:r>
        <w:rPr/>
        <w:t>Conduct, the</w:t>
      </w:r>
      <w:r>
        <w:rPr>
          <w:spacing w:val="23"/>
        </w:rPr>
        <w:t> </w:t>
      </w:r>
      <w:r>
        <w:rPr/>
        <w:t>Supplier is encouraged and should send a message to </w:t>
      </w:r>
      <w:hyperlink r:id="rId10">
        <w:r>
          <w:rPr>
            <w:color w:val="0000FF"/>
            <w:u w:val="single" w:color="0000FF"/>
          </w:rPr>
          <w:t>incidents@ri.org</w:t>
        </w:r>
        <w:r>
          <w:rPr>
            <w:b/>
          </w:rPr>
          <w:t>.</w:t>
        </w:r>
      </w:hyperlink>
    </w:p>
    <w:p>
      <w:pPr>
        <w:pStyle w:val="BodyText"/>
        <w:spacing w:before="72"/>
        <w:ind w:left="0"/>
        <w:rPr>
          <w:b/>
        </w:rPr>
      </w:pPr>
    </w:p>
    <w:p>
      <w:pPr>
        <w:pStyle w:val="BodyText"/>
        <w:spacing w:line="244" w:lineRule="auto" w:before="1"/>
        <w:ind w:right="265"/>
      </w:pPr>
      <w:r>
        <w:rPr/>
        <w:t>The organization will not tolerate any retribution or retaliation by anyone against a concerned Supplier</w:t>
      </w:r>
      <w:r>
        <w:rPr>
          <w:spacing w:val="80"/>
        </w:rPr>
        <w:t> </w:t>
      </w:r>
      <w:r>
        <w:rPr/>
        <w:t>who has, in good faith, sought out advice or has reported questionable behavior and/or a possible violation. The organization will take disciplinary action up to and including termination of contract for anyone who threatens or engages in retaliation, retribution or harassment of the concerned individual. Identities and contents of all information or complaints will be treated strictly confidential.</w:t>
      </w:r>
    </w:p>
    <w:p>
      <w:pPr>
        <w:pStyle w:val="Heading1"/>
        <w:spacing w:line="230" w:lineRule="auto" w:before="242"/>
        <w:ind w:left="1562" w:right="163" w:hanging="1334"/>
      </w:pPr>
      <w:r>
        <w:rPr/>
        <w:t>Any</w:t>
      </w:r>
      <w:r>
        <w:rPr>
          <w:spacing w:val="23"/>
        </w:rPr>
        <w:t> </w:t>
      </w:r>
      <w:r>
        <w:rPr/>
        <w:t>questions related</w:t>
      </w:r>
      <w:r>
        <w:rPr>
          <w:spacing w:val="22"/>
        </w:rPr>
        <w:t> </w:t>
      </w:r>
      <w:r>
        <w:rPr/>
        <w:t>to</w:t>
      </w:r>
      <w:r>
        <w:rPr>
          <w:spacing w:val="30"/>
        </w:rPr>
        <w:t> </w:t>
      </w:r>
      <w:r>
        <w:rPr/>
        <w:t>this</w:t>
      </w:r>
      <w:r>
        <w:rPr>
          <w:spacing w:val="25"/>
        </w:rPr>
        <w:t> </w:t>
      </w:r>
      <w:r>
        <w:rPr/>
        <w:t>Code</w:t>
      </w:r>
      <w:r>
        <w:rPr>
          <w:spacing w:val="24"/>
        </w:rPr>
        <w:t> </w:t>
      </w:r>
      <w:r>
        <w:rPr/>
        <w:t>of</w:t>
      </w:r>
      <w:r>
        <w:rPr>
          <w:spacing w:val="26"/>
        </w:rPr>
        <w:t> </w:t>
      </w:r>
      <w:r>
        <w:rPr/>
        <w:t>Conduct can</w:t>
      </w:r>
      <w:r>
        <w:rPr>
          <w:spacing w:val="27"/>
        </w:rPr>
        <w:t> </w:t>
      </w:r>
      <w:r>
        <w:rPr/>
        <w:t>be</w:t>
      </w:r>
      <w:r>
        <w:rPr>
          <w:spacing w:val="29"/>
        </w:rPr>
        <w:t> </w:t>
      </w:r>
      <w:r>
        <w:rPr/>
        <w:t>addressed to</w:t>
      </w:r>
      <w:r>
        <w:rPr>
          <w:spacing w:val="27"/>
        </w:rPr>
        <w:t> </w:t>
      </w:r>
      <w:r>
        <w:rPr/>
        <w:t>the Relief International Global Support Office Supply Chain &amp; Operations Department at </w:t>
      </w:r>
      <w:hyperlink r:id="rId11">
        <w:r>
          <w:rPr>
            <w:color w:val="0000FF"/>
            <w:u w:val="single" w:color="0000FF"/>
          </w:rPr>
          <w:t>SCO@ri.org</w:t>
        </w:r>
      </w:hyperlink>
    </w:p>
    <w:p>
      <w:pPr>
        <w:pStyle w:val="BodyText"/>
        <w:spacing w:before="64"/>
        <w:ind w:left="0"/>
        <w:rPr>
          <w:b/>
        </w:rPr>
      </w:pPr>
    </w:p>
    <w:p>
      <w:pPr>
        <w:spacing w:before="0"/>
        <w:ind w:left="9" w:right="0" w:firstLine="0"/>
        <w:jc w:val="left"/>
        <w:rPr>
          <w:b/>
          <w:i/>
          <w:sz w:val="21"/>
        </w:rPr>
      </w:pPr>
      <w:r>
        <w:rPr>
          <w:b/>
          <w:i/>
          <w:spacing w:val="2"/>
          <w:sz w:val="21"/>
          <w:u w:val="thick"/>
        </w:rPr>
        <w:t>ACKNOWLEDGMENTAND</w:t>
      </w:r>
      <w:r>
        <w:rPr>
          <w:b/>
          <w:i/>
          <w:spacing w:val="13"/>
          <w:sz w:val="21"/>
          <w:u w:val="thick"/>
        </w:rPr>
        <w:t> </w:t>
      </w:r>
      <w:r>
        <w:rPr>
          <w:b/>
          <w:i/>
          <w:spacing w:val="-2"/>
          <w:sz w:val="21"/>
          <w:u w:val="thick"/>
        </w:rPr>
        <w:t>ACCEPTANCE</w:t>
      </w:r>
    </w:p>
    <w:p>
      <w:pPr>
        <w:pStyle w:val="BodyText"/>
        <w:spacing w:line="280" w:lineRule="auto" w:before="230"/>
        <w:ind w:left="9" w:right="265"/>
      </w:pPr>
      <w:r>
        <w:rPr/>
        <w:t>This is to certify that I have fully read the Supplier’s Code of Conduct attached. Having fully read and understood the completed requirement of this Supplier’s Code of Conduct, I hereby commit myself and</w:t>
      </w:r>
      <w:r>
        <w:rPr>
          <w:spacing w:val="80"/>
        </w:rPr>
        <w:t> </w:t>
      </w:r>
      <w:r>
        <w:rPr/>
        <w:t>my company to serve this Code of Conduct and to fully comply with all of its principles. I also certify that I am authorized by my company to sign and accept this document in its behalf.</w:t>
      </w:r>
    </w:p>
    <w:p>
      <w:pPr>
        <w:pStyle w:val="BodyText"/>
        <w:tabs>
          <w:tab w:pos="9286" w:val="left" w:leader="none"/>
        </w:tabs>
        <w:spacing w:before="213"/>
        <w:ind w:left="151"/>
        <w:rPr>
          <w:rFonts w:ascii="Times New Roman"/>
        </w:rPr>
      </w:pPr>
      <w:r>
        <w:rPr/>
        <w:t>Supplier: </w:t>
      </w:r>
      <w:r>
        <w:rPr>
          <w:rFonts w:ascii="Times New Roman"/>
          <w:u w:val="single"/>
        </w:rPr>
        <w:tab/>
      </w:r>
    </w:p>
    <w:p>
      <w:pPr>
        <w:pStyle w:val="BodyText"/>
        <w:spacing w:before="145"/>
        <w:ind w:left="0"/>
        <w:rPr>
          <w:rFonts w:ascii="Times New Roman"/>
        </w:rPr>
      </w:pPr>
    </w:p>
    <w:p>
      <w:pPr>
        <w:pStyle w:val="BodyText"/>
        <w:tabs>
          <w:tab w:pos="9228" w:val="left" w:leader="none"/>
        </w:tabs>
        <w:ind w:left="151"/>
        <w:rPr>
          <w:rFonts w:ascii="Times New Roman"/>
        </w:rPr>
      </w:pPr>
      <w:r>
        <w:rPr>
          <w:spacing w:val="-2"/>
        </w:rPr>
        <w:t>Address:</w:t>
      </w:r>
      <w:r>
        <w:rPr>
          <w:rFonts w:ascii="Times New Roman"/>
          <w:u w:val="single"/>
        </w:rPr>
        <w:tab/>
      </w:r>
    </w:p>
    <w:p>
      <w:pPr>
        <w:pStyle w:val="BodyText"/>
        <w:spacing w:before="144"/>
        <w:ind w:left="0"/>
        <w:rPr>
          <w:rFonts w:ascii="Times New Roman"/>
        </w:rPr>
      </w:pPr>
    </w:p>
    <w:p>
      <w:pPr>
        <w:pStyle w:val="BodyText"/>
        <w:tabs>
          <w:tab w:pos="9306" w:val="left" w:leader="none"/>
        </w:tabs>
        <w:ind w:left="151"/>
        <w:rPr>
          <w:rFonts w:ascii="Times New Roman"/>
        </w:rPr>
      </w:pPr>
      <w:r>
        <w:rPr>
          <w:spacing w:val="-2"/>
        </w:rPr>
        <w:t>Representative:</w:t>
      </w:r>
      <w:r>
        <w:rPr>
          <w:rFonts w:ascii="Times New Roman"/>
          <w:u w:val="single"/>
        </w:rPr>
        <w:tab/>
      </w:r>
    </w:p>
    <w:p>
      <w:pPr>
        <w:pStyle w:val="BodyText"/>
        <w:spacing w:before="137"/>
        <w:ind w:left="0"/>
        <w:rPr>
          <w:rFonts w:ascii="Times New Roman"/>
        </w:rPr>
      </w:pPr>
    </w:p>
    <w:p>
      <w:pPr>
        <w:pStyle w:val="BodyText"/>
        <w:tabs>
          <w:tab w:pos="5663" w:val="left" w:leader="none"/>
          <w:tab w:pos="9266" w:val="left" w:leader="none"/>
        </w:tabs>
        <w:ind w:left="151"/>
        <w:rPr>
          <w:rFonts w:ascii="Times New Roman"/>
          <w:position w:val="1"/>
        </w:rPr>
      </w:pPr>
      <w:r>
        <w:rPr>
          <w:spacing w:val="-2"/>
        </w:rPr>
        <w:t>Signature:</w:t>
      </w:r>
      <w:r>
        <w:rPr>
          <w:rFonts w:ascii="Times New Roman"/>
          <w:position w:val="1"/>
          <w:u w:val="single"/>
        </w:rPr>
        <w:tab/>
      </w:r>
      <w:r>
        <w:rPr>
          <w:spacing w:val="-2"/>
          <w:position w:val="1"/>
        </w:rPr>
        <w:t>Date:</w:t>
      </w:r>
      <w:r>
        <w:rPr>
          <w:rFonts w:ascii="Times New Roman"/>
          <w:position w:val="1"/>
          <w:u w:val="single"/>
        </w:rPr>
        <w:tab/>
      </w:r>
    </w:p>
    <w:sectPr>
      <w:pgSz w:w="11910" w:h="16840"/>
      <w:pgMar w:header="1261" w:footer="1572" w:top="2000" w:bottom="184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25376">
              <wp:simplePos x="0" y="0"/>
              <wp:positionH relativeFrom="page">
                <wp:posOffset>6561581</wp:posOffset>
              </wp:positionH>
              <wp:positionV relativeFrom="page">
                <wp:posOffset>9499743</wp:posOffset>
              </wp:positionV>
              <wp:extent cx="158115" cy="16129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58115" cy="161290"/>
                      </a:xfrm>
                      <a:prstGeom prst="rect">
                        <a:avLst/>
                      </a:prstGeom>
                    </wps:spPr>
                    <wps:txbx>
                      <w:txbxContent>
                        <w:p>
                          <w:pPr>
                            <w:pStyle w:val="BodyText"/>
                            <w:spacing w:line="237" w:lineRule="exact"/>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style="position:absolute;margin-left:516.659973pt;margin-top:748.011292pt;width:12.45pt;height:12.7pt;mso-position-horizontal-relative:page;mso-position-vertical-relative:page;z-index:-15791104" type="#_x0000_t202" id="docshape2" filled="false" stroked="false">
              <v:textbox inset="0,0,0,0">
                <w:txbxContent>
                  <w:p>
                    <w:pPr>
                      <w:pStyle w:val="BodyText"/>
                      <w:spacing w:line="237" w:lineRule="exact"/>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524352">
          <wp:simplePos x="0" y="0"/>
          <wp:positionH relativeFrom="page">
            <wp:posOffset>815339</wp:posOffset>
          </wp:positionH>
          <wp:positionV relativeFrom="page">
            <wp:posOffset>800862</wp:posOffset>
          </wp:positionV>
          <wp:extent cx="1476756" cy="44119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476756" cy="44119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24864">
              <wp:simplePos x="0" y="0"/>
              <wp:positionH relativeFrom="page">
                <wp:posOffset>4403852</wp:posOffset>
              </wp:positionH>
              <wp:positionV relativeFrom="page">
                <wp:posOffset>880926</wp:posOffset>
              </wp:positionV>
              <wp:extent cx="2078989" cy="13462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78989" cy="134620"/>
                      </a:xfrm>
                      <a:prstGeom prst="rect">
                        <a:avLst/>
                      </a:prstGeom>
                    </wps:spPr>
                    <wps:txbx>
                      <w:txbxContent>
                        <w:p>
                          <w:pPr>
                            <w:spacing w:before="18"/>
                            <w:ind w:left="20" w:right="0" w:firstLine="0"/>
                            <w:jc w:val="left"/>
                            <w:rPr>
                              <w:rFonts w:ascii="Times New Roman"/>
                              <w:sz w:val="15"/>
                            </w:rPr>
                          </w:pPr>
                          <w:r>
                            <w:rPr>
                              <w:rFonts w:ascii="Times New Roman"/>
                              <w:spacing w:val="-2"/>
                              <w:w w:val="105"/>
                              <w:sz w:val="15"/>
                            </w:rPr>
                            <w:t>Relief</w:t>
                          </w:r>
                          <w:r>
                            <w:rPr>
                              <w:rFonts w:ascii="Times New Roman"/>
                              <w:spacing w:val="3"/>
                              <w:w w:val="105"/>
                              <w:sz w:val="15"/>
                            </w:rPr>
                            <w:t> </w:t>
                          </w:r>
                          <w:r>
                            <w:rPr>
                              <w:rFonts w:ascii="Times New Roman"/>
                              <w:spacing w:val="-2"/>
                              <w:w w:val="105"/>
                              <w:sz w:val="15"/>
                            </w:rPr>
                            <w:t>International</w:t>
                          </w:r>
                          <w:r>
                            <w:rPr>
                              <w:rFonts w:ascii="Times New Roman"/>
                              <w:spacing w:val="3"/>
                              <w:w w:val="105"/>
                              <w:sz w:val="15"/>
                            </w:rPr>
                            <w:t> </w:t>
                          </w:r>
                          <w:r>
                            <w:rPr>
                              <w:rFonts w:ascii="Times New Roman"/>
                              <w:spacing w:val="-2"/>
                              <w:w w:val="105"/>
                              <w:sz w:val="15"/>
                            </w:rPr>
                            <w:t>Supplier</w:t>
                          </w:r>
                          <w:r>
                            <w:rPr>
                              <w:rFonts w:ascii="Times New Roman"/>
                              <w:spacing w:val="4"/>
                              <w:w w:val="105"/>
                              <w:sz w:val="15"/>
                            </w:rPr>
                            <w:t> </w:t>
                          </w:r>
                          <w:r>
                            <w:rPr>
                              <w:rFonts w:ascii="Times New Roman"/>
                              <w:spacing w:val="-2"/>
                              <w:w w:val="105"/>
                              <w:sz w:val="15"/>
                            </w:rPr>
                            <w:t>Code</w:t>
                          </w:r>
                          <w:r>
                            <w:rPr>
                              <w:rFonts w:ascii="Times New Roman"/>
                              <w:spacing w:val="3"/>
                              <w:w w:val="105"/>
                              <w:sz w:val="15"/>
                            </w:rPr>
                            <w:t> </w:t>
                          </w:r>
                          <w:r>
                            <w:rPr>
                              <w:rFonts w:ascii="Times New Roman"/>
                              <w:spacing w:val="-2"/>
                              <w:w w:val="105"/>
                              <w:sz w:val="15"/>
                            </w:rPr>
                            <w:t>of</w:t>
                          </w:r>
                          <w:r>
                            <w:rPr>
                              <w:rFonts w:ascii="Times New Roman"/>
                              <w:spacing w:val="4"/>
                              <w:w w:val="105"/>
                              <w:sz w:val="15"/>
                            </w:rPr>
                            <w:t> </w:t>
                          </w:r>
                          <w:r>
                            <w:rPr>
                              <w:rFonts w:ascii="Times New Roman"/>
                              <w:spacing w:val="-2"/>
                              <w:w w:val="105"/>
                              <w:sz w:val="15"/>
                            </w:rPr>
                            <w:t>Conduct</w:t>
                          </w:r>
                          <w:r>
                            <w:rPr>
                              <w:rFonts w:ascii="Times New Roman"/>
                              <w:spacing w:val="3"/>
                              <w:w w:val="105"/>
                              <w:sz w:val="15"/>
                            </w:rPr>
                            <w:t> </w:t>
                          </w:r>
                          <w:r>
                            <w:rPr>
                              <w:rFonts w:ascii="Times New Roman"/>
                              <w:spacing w:val="-4"/>
                              <w:w w:val="105"/>
                              <w:sz w:val="15"/>
                            </w:rPr>
                            <w:t>2023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6.76001pt;margin-top:69.364304pt;width:163.7pt;height:10.6pt;mso-position-horizontal-relative:page;mso-position-vertical-relative:page;z-index:-15791616" type="#_x0000_t202" id="docshape1" filled="false" stroked="false">
              <v:textbox inset="0,0,0,0">
                <w:txbxContent>
                  <w:p>
                    <w:pPr>
                      <w:spacing w:before="18"/>
                      <w:ind w:left="20" w:right="0" w:firstLine="0"/>
                      <w:jc w:val="left"/>
                      <w:rPr>
                        <w:rFonts w:ascii="Times New Roman"/>
                        <w:sz w:val="15"/>
                      </w:rPr>
                    </w:pPr>
                    <w:r>
                      <w:rPr>
                        <w:rFonts w:ascii="Times New Roman"/>
                        <w:spacing w:val="-2"/>
                        <w:w w:val="105"/>
                        <w:sz w:val="15"/>
                      </w:rPr>
                      <w:t>Relief</w:t>
                    </w:r>
                    <w:r>
                      <w:rPr>
                        <w:rFonts w:ascii="Times New Roman"/>
                        <w:spacing w:val="3"/>
                        <w:w w:val="105"/>
                        <w:sz w:val="15"/>
                      </w:rPr>
                      <w:t> </w:t>
                    </w:r>
                    <w:r>
                      <w:rPr>
                        <w:rFonts w:ascii="Times New Roman"/>
                        <w:spacing w:val="-2"/>
                        <w:w w:val="105"/>
                        <w:sz w:val="15"/>
                      </w:rPr>
                      <w:t>International</w:t>
                    </w:r>
                    <w:r>
                      <w:rPr>
                        <w:rFonts w:ascii="Times New Roman"/>
                        <w:spacing w:val="3"/>
                        <w:w w:val="105"/>
                        <w:sz w:val="15"/>
                      </w:rPr>
                      <w:t> </w:t>
                    </w:r>
                    <w:r>
                      <w:rPr>
                        <w:rFonts w:ascii="Times New Roman"/>
                        <w:spacing w:val="-2"/>
                        <w:w w:val="105"/>
                        <w:sz w:val="15"/>
                      </w:rPr>
                      <w:t>Supplier</w:t>
                    </w:r>
                    <w:r>
                      <w:rPr>
                        <w:rFonts w:ascii="Times New Roman"/>
                        <w:spacing w:val="4"/>
                        <w:w w:val="105"/>
                        <w:sz w:val="15"/>
                      </w:rPr>
                      <w:t> </w:t>
                    </w:r>
                    <w:r>
                      <w:rPr>
                        <w:rFonts w:ascii="Times New Roman"/>
                        <w:spacing w:val="-2"/>
                        <w:w w:val="105"/>
                        <w:sz w:val="15"/>
                      </w:rPr>
                      <w:t>Code</w:t>
                    </w:r>
                    <w:r>
                      <w:rPr>
                        <w:rFonts w:ascii="Times New Roman"/>
                        <w:spacing w:val="3"/>
                        <w:w w:val="105"/>
                        <w:sz w:val="15"/>
                      </w:rPr>
                      <w:t> </w:t>
                    </w:r>
                    <w:r>
                      <w:rPr>
                        <w:rFonts w:ascii="Times New Roman"/>
                        <w:spacing w:val="-2"/>
                        <w:w w:val="105"/>
                        <w:sz w:val="15"/>
                      </w:rPr>
                      <w:t>of</w:t>
                    </w:r>
                    <w:r>
                      <w:rPr>
                        <w:rFonts w:ascii="Times New Roman"/>
                        <w:spacing w:val="4"/>
                        <w:w w:val="105"/>
                        <w:sz w:val="15"/>
                      </w:rPr>
                      <w:t> </w:t>
                    </w:r>
                    <w:r>
                      <w:rPr>
                        <w:rFonts w:ascii="Times New Roman"/>
                        <w:spacing w:val="-2"/>
                        <w:w w:val="105"/>
                        <w:sz w:val="15"/>
                      </w:rPr>
                      <w:t>Conduct</w:t>
                    </w:r>
                    <w:r>
                      <w:rPr>
                        <w:rFonts w:ascii="Times New Roman"/>
                        <w:spacing w:val="3"/>
                        <w:w w:val="105"/>
                        <w:sz w:val="15"/>
                      </w:rPr>
                      <w:t> </w:t>
                    </w:r>
                    <w:r>
                      <w:rPr>
                        <w:rFonts w:ascii="Times New Roman"/>
                        <w:spacing w:val="-4"/>
                        <w:w w:val="105"/>
                        <w:sz w:val="15"/>
                      </w:rPr>
                      <w:t>2023</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20" w:hanging="212"/>
        <w:jc w:val="left"/>
      </w:pPr>
      <w:rPr>
        <w:rFonts w:hint="default" w:ascii="Calibri" w:hAnsi="Calibri" w:eastAsia="Calibri" w:cs="Calibri"/>
        <w:b/>
        <w:bCs/>
        <w:i w:val="0"/>
        <w:iCs w:val="0"/>
        <w:spacing w:val="0"/>
        <w:w w:val="101"/>
        <w:sz w:val="21"/>
        <w:szCs w:val="21"/>
        <w:lang w:val="en-US" w:eastAsia="en-US" w:bidi="ar-SA"/>
      </w:rPr>
    </w:lvl>
    <w:lvl w:ilvl="1">
      <w:start w:val="0"/>
      <w:numFmt w:val="bullet"/>
      <w:lvlText w:val="•"/>
      <w:lvlJc w:val="left"/>
      <w:pPr>
        <w:ind w:left="1133" w:hanging="212"/>
      </w:pPr>
      <w:rPr>
        <w:rFonts w:hint="default"/>
        <w:lang w:val="en-US" w:eastAsia="en-US" w:bidi="ar-SA"/>
      </w:rPr>
    </w:lvl>
    <w:lvl w:ilvl="2">
      <w:start w:val="0"/>
      <w:numFmt w:val="bullet"/>
      <w:lvlText w:val="•"/>
      <w:lvlJc w:val="left"/>
      <w:pPr>
        <w:ind w:left="2046" w:hanging="212"/>
      </w:pPr>
      <w:rPr>
        <w:rFonts w:hint="default"/>
        <w:lang w:val="en-US" w:eastAsia="en-US" w:bidi="ar-SA"/>
      </w:rPr>
    </w:lvl>
    <w:lvl w:ilvl="3">
      <w:start w:val="0"/>
      <w:numFmt w:val="bullet"/>
      <w:lvlText w:val="•"/>
      <w:lvlJc w:val="left"/>
      <w:pPr>
        <w:ind w:left="2960" w:hanging="212"/>
      </w:pPr>
      <w:rPr>
        <w:rFonts w:hint="default"/>
        <w:lang w:val="en-US" w:eastAsia="en-US" w:bidi="ar-SA"/>
      </w:rPr>
    </w:lvl>
    <w:lvl w:ilvl="4">
      <w:start w:val="0"/>
      <w:numFmt w:val="bullet"/>
      <w:lvlText w:val="•"/>
      <w:lvlJc w:val="left"/>
      <w:pPr>
        <w:ind w:left="3873" w:hanging="212"/>
      </w:pPr>
      <w:rPr>
        <w:rFonts w:hint="default"/>
        <w:lang w:val="en-US" w:eastAsia="en-US" w:bidi="ar-SA"/>
      </w:rPr>
    </w:lvl>
    <w:lvl w:ilvl="5">
      <w:start w:val="0"/>
      <w:numFmt w:val="bullet"/>
      <w:lvlText w:val="•"/>
      <w:lvlJc w:val="left"/>
      <w:pPr>
        <w:ind w:left="4787" w:hanging="212"/>
      </w:pPr>
      <w:rPr>
        <w:rFonts w:hint="default"/>
        <w:lang w:val="en-US" w:eastAsia="en-US" w:bidi="ar-SA"/>
      </w:rPr>
    </w:lvl>
    <w:lvl w:ilvl="6">
      <w:start w:val="0"/>
      <w:numFmt w:val="bullet"/>
      <w:lvlText w:val="•"/>
      <w:lvlJc w:val="left"/>
      <w:pPr>
        <w:ind w:left="5700" w:hanging="212"/>
      </w:pPr>
      <w:rPr>
        <w:rFonts w:hint="default"/>
        <w:lang w:val="en-US" w:eastAsia="en-US" w:bidi="ar-SA"/>
      </w:rPr>
    </w:lvl>
    <w:lvl w:ilvl="7">
      <w:start w:val="0"/>
      <w:numFmt w:val="bullet"/>
      <w:lvlText w:val="•"/>
      <w:lvlJc w:val="left"/>
      <w:pPr>
        <w:ind w:left="6614" w:hanging="212"/>
      </w:pPr>
      <w:rPr>
        <w:rFonts w:hint="default"/>
        <w:lang w:val="en-US" w:eastAsia="en-US" w:bidi="ar-SA"/>
      </w:rPr>
    </w:lvl>
    <w:lvl w:ilvl="8">
      <w:start w:val="0"/>
      <w:numFmt w:val="bullet"/>
      <w:lvlText w:val="•"/>
      <w:lvlJc w:val="left"/>
      <w:pPr>
        <w:ind w:left="7527" w:hanging="21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8"/>
    </w:pPr>
    <w:rPr>
      <w:rFonts w:ascii="Calibri" w:hAnsi="Calibri" w:eastAsia="Calibri" w:cs="Calibri"/>
      <w:sz w:val="21"/>
      <w:szCs w:val="21"/>
      <w:lang w:val="en-US" w:eastAsia="en-US" w:bidi="ar-SA"/>
    </w:rPr>
  </w:style>
  <w:style w:styleId="Heading1" w:type="paragraph">
    <w:name w:val="Heading 1"/>
    <w:basedOn w:val="Normal"/>
    <w:uiPriority w:val="1"/>
    <w:qFormat/>
    <w:pPr>
      <w:spacing w:before="238"/>
      <w:ind w:left="8"/>
      <w:outlineLvl w:val="1"/>
    </w:pPr>
    <w:rPr>
      <w:rFonts w:ascii="Calibri" w:hAnsi="Calibri" w:eastAsia="Calibri" w:cs="Calibri"/>
      <w:b/>
      <w:bCs/>
      <w:sz w:val="21"/>
      <w:szCs w:val="21"/>
      <w:lang w:val="en-US" w:eastAsia="en-US" w:bidi="ar-SA"/>
    </w:rPr>
  </w:style>
  <w:style w:styleId="Title" w:type="paragraph">
    <w:name w:val="Title"/>
    <w:basedOn w:val="Normal"/>
    <w:uiPriority w:val="1"/>
    <w:qFormat/>
    <w:pPr>
      <w:ind w:right="56"/>
      <w:jc w:val="center"/>
    </w:pPr>
    <w:rPr>
      <w:rFonts w:ascii="Calibri" w:hAnsi="Calibri" w:eastAsia="Calibri" w:cs="Calibri"/>
      <w:b/>
      <w:bCs/>
      <w:sz w:val="31"/>
      <w:szCs w:val="31"/>
      <w:lang w:val="en-US" w:eastAsia="en-US" w:bidi="ar-SA"/>
    </w:rPr>
  </w:style>
  <w:style w:styleId="ListParagraph" w:type="paragraph">
    <w:name w:val="List Paragraph"/>
    <w:basedOn w:val="Normal"/>
    <w:uiPriority w:val="1"/>
    <w:qFormat/>
    <w:pPr>
      <w:spacing w:before="238"/>
      <w:ind w:left="9"/>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ilo.org/global/standards/lang--en/index.htm" TargetMode="External"/><Relationship Id="rId8" Type="http://schemas.openxmlformats.org/officeDocument/2006/relationships/hyperlink" Target="http://www.ilo.org/global/standards/subjects" TargetMode="External"/><Relationship Id="rId9" Type="http://schemas.openxmlformats.org/officeDocument/2006/relationships/hyperlink" Target="http://www.unglobalcompact.org/Issues/human_rights/index.html)" TargetMode="External"/><Relationship Id="rId10" Type="http://schemas.openxmlformats.org/officeDocument/2006/relationships/hyperlink" Target="mailto:incidents@ri.org" TargetMode="External"/><Relationship Id="rId11" Type="http://schemas.openxmlformats.org/officeDocument/2006/relationships/hyperlink" Target="mailto:SCO@ri.org" TargetMode="External"/><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LauraTaylor(RIGLOBAL</dc:creator>
  <dc:title>Microsoft Word - RI Supplier Code of Conduct 2023 - Signature</dc:title>
  <dcterms:created xsi:type="dcterms:W3CDTF">2026-01-06T10:43:29Z</dcterms:created>
  <dcterms:modified xsi:type="dcterms:W3CDTF">2026-01-06T10:43:29Z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PScript5.dll Version 5.2.2</vt:lpwstr>
  </property>
  <property fmtid="{D5CDD505-2E9C-101B-9397-08002B2CF9AE}" pid="4" name="LastSaved">
    <vt:filetime>2026-01-06T00:00:00Z</vt:filetime>
  </property>
  <property fmtid="{D5CDD505-2E9C-101B-9397-08002B2CF9AE}" pid="5" name="Producer">
    <vt:lpwstr>Acrobat Distiller 10.1.16 (Windows)</vt:lpwstr>
  </property>
</Properties>
</file>