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322BDEAF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863DF9">
        <w:rPr>
          <w:rFonts w:eastAsia="Times New Roman" w:cs="Times New Roman"/>
          <w:b/>
          <w:bCs/>
        </w:rPr>
        <w:t>9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0A42D674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SDN26084- KAS-Jan-2025–PR002- </w:t>
      </w:r>
    </w:p>
    <w:p w14:paraId="1697D9E6" w14:textId="713FD1E4" w:rsidR="00FE6A63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 w:rsidRPr="00FE6A63">
        <w:rPr>
          <w:rFonts w:eastAsia="Times New Roman" w:cs="Arial"/>
          <w:b/>
          <w:bCs/>
          <w:u w:val="single"/>
          <w:rtl/>
        </w:rPr>
        <w:t>توريد مواد توصيل خطوط مياه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465DDA6D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530073" w:rsidRPr="00530073">
        <w:rPr>
          <w:rFonts w:eastAsia="Times New Roman" w:cs="Arial" w:hint="cs"/>
          <w:b/>
          <w:bCs/>
          <w:rtl/>
        </w:rPr>
        <w:t>ل</w:t>
      </w:r>
      <w:r w:rsidR="00530073" w:rsidRPr="00530073">
        <w:rPr>
          <w:rFonts w:eastAsia="Times New Roman" w:cs="Arial"/>
          <w:b/>
          <w:bCs/>
          <w:u w:val="single"/>
          <w:rtl/>
          <w:lang w:bidi="ar-EG"/>
        </w:rPr>
        <w:t>توريد مواد توصيل خطوط المياه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>.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بولاية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376DEA">
        <w:rPr>
          <w:rFonts w:eastAsia="Times New Roman" w:cs="Arial"/>
          <w:b/>
          <w:bCs/>
          <w:u w:val="single"/>
          <w:rtl/>
        </w:rPr>
        <w:t>–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 كسلا.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38917189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863DF9">
        <w:rPr>
          <w:rFonts w:eastAsia="Times New Roman" w:cs="Arial"/>
          <w:b/>
          <w:bCs/>
          <w:u w:val="single"/>
        </w:rPr>
        <w:t>15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674F96F2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B77073" w:rsidRPr="005A06E3">
          <w:rPr>
            <w:rStyle w:val="Hyperlink"/>
            <w:rFonts w:eastAsia="Times New Roman" w:cs="Arial"/>
            <w:b/>
            <w:bCs/>
            <w:lang w:val="en-GB" w:bidi="ar-EG"/>
          </w:rPr>
          <w:t>Sudantender@practicalactionsd.org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F139" w14:textId="77777777" w:rsidR="00B6611C" w:rsidRDefault="00B6611C" w:rsidP="00365509">
      <w:pPr>
        <w:spacing w:after="0" w:line="240" w:lineRule="auto"/>
      </w:pPr>
      <w:r>
        <w:separator/>
      </w:r>
    </w:p>
  </w:endnote>
  <w:endnote w:type="continuationSeparator" w:id="0">
    <w:p w14:paraId="73B823CE" w14:textId="77777777" w:rsidR="00B6611C" w:rsidRDefault="00B6611C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6945" w14:textId="77777777" w:rsidR="00B6611C" w:rsidRDefault="00B6611C" w:rsidP="00365509">
      <w:pPr>
        <w:spacing w:after="0" w:line="240" w:lineRule="auto"/>
      </w:pPr>
      <w:r>
        <w:separator/>
      </w:r>
    </w:p>
  </w:footnote>
  <w:footnote w:type="continuationSeparator" w:id="0">
    <w:p w14:paraId="02645C00" w14:textId="77777777" w:rsidR="00B6611C" w:rsidRDefault="00B6611C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Adam Tibin</cp:lastModifiedBy>
  <cp:revision>54</cp:revision>
  <cp:lastPrinted>2020-10-18T11:39:00Z</cp:lastPrinted>
  <dcterms:created xsi:type="dcterms:W3CDTF">2022-01-26T12:20:00Z</dcterms:created>
  <dcterms:modified xsi:type="dcterms:W3CDTF">2025-01-09T12:55:00Z</dcterms:modified>
</cp:coreProperties>
</file>