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5AD" w14:textId="77777777" w:rsidR="00E421E0" w:rsidRPr="003359D1" w:rsidRDefault="00E421E0" w:rsidP="00E421E0">
      <w:pPr>
        <w:jc w:val="both"/>
      </w:pPr>
      <w:r w:rsidRPr="003359D1">
        <w:rPr>
          <w:noProof/>
          <w:lang w:eastAsia="en-GB"/>
        </w:rPr>
        <w:drawing>
          <wp:anchor distT="0" distB="0" distL="114300" distR="114300" simplePos="0" relativeHeight="251659264" behindDoc="0" locked="0" layoutInCell="1" allowOverlap="1" wp14:anchorId="7278AB3F" wp14:editId="554132D4">
            <wp:simplePos x="0" y="0"/>
            <wp:positionH relativeFrom="margin">
              <wp:align>left</wp:align>
            </wp:positionH>
            <wp:positionV relativeFrom="paragraph">
              <wp:posOffset>-511810</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0FF54" w14:textId="77777777" w:rsidR="00E421E0" w:rsidRPr="003359D1" w:rsidRDefault="00E421E0" w:rsidP="00E421E0">
      <w:pPr>
        <w:jc w:val="both"/>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F06AD5" w:rsidRPr="003359D1" w14:paraId="71252A9B" w14:textId="77777777" w:rsidTr="00F06AD5">
        <w:trPr>
          <w:trHeight w:val="260"/>
        </w:trPr>
        <w:tc>
          <w:tcPr>
            <w:tcW w:w="9016" w:type="dxa"/>
          </w:tcPr>
          <w:p w14:paraId="13A9B8D9" w14:textId="7C3EDF4F" w:rsidR="00F06AD5" w:rsidRPr="003359D1" w:rsidRDefault="00544E5F" w:rsidP="00F06AD5">
            <w:pPr>
              <w:pStyle w:val="Heading1"/>
              <w:jc w:val="center"/>
              <w:outlineLvl w:val="0"/>
            </w:pPr>
            <w:r>
              <w:t>Terms of Reference</w:t>
            </w:r>
          </w:p>
        </w:tc>
      </w:tr>
      <w:tr w:rsidR="00F06AD5" w:rsidRPr="003359D1" w14:paraId="7174DD99" w14:textId="77777777" w:rsidTr="00F06AD5">
        <w:tc>
          <w:tcPr>
            <w:tcW w:w="9016" w:type="dxa"/>
          </w:tcPr>
          <w:p w14:paraId="39E06AFA" w14:textId="457D4B18" w:rsidR="00F06AD5" w:rsidRPr="00841568" w:rsidRDefault="00841568" w:rsidP="00841568">
            <w:pPr>
              <w:pStyle w:val="Heading2"/>
              <w:jc w:val="center"/>
              <w:outlineLvl w:val="1"/>
              <w:rPr>
                <w:rFonts w:asciiTheme="minorHAnsi" w:hAnsiTheme="minorHAnsi" w:cstheme="minorHAnsi"/>
                <w:sz w:val="24"/>
                <w:szCs w:val="24"/>
              </w:rPr>
            </w:pPr>
            <w:r w:rsidRPr="00EA1125">
              <w:rPr>
                <w:rFonts w:asciiTheme="minorHAnsi" w:hAnsiTheme="minorHAnsi" w:cstheme="minorHAnsi"/>
                <w:sz w:val="24"/>
                <w:szCs w:val="24"/>
              </w:rPr>
              <w:t xml:space="preserve">Implementation Partnership for Employment Intensive Investment Programme (EIIP) </w:t>
            </w:r>
            <w:r>
              <w:rPr>
                <w:rFonts w:asciiTheme="minorHAnsi" w:hAnsiTheme="minorHAnsi" w:cstheme="minorHAnsi"/>
                <w:sz w:val="24"/>
                <w:szCs w:val="24"/>
              </w:rPr>
              <w:t>Infrastructure Development Works in West Kordofan</w:t>
            </w:r>
            <w:r w:rsidRPr="00EA1125">
              <w:rPr>
                <w:rFonts w:asciiTheme="minorHAnsi" w:hAnsiTheme="minorHAnsi" w:cstheme="minorHAnsi"/>
                <w:sz w:val="24"/>
                <w:szCs w:val="24"/>
              </w:rPr>
              <w:t xml:space="preserve"> State</w:t>
            </w:r>
            <w:r>
              <w:rPr>
                <w:rFonts w:asciiTheme="minorHAnsi" w:hAnsiTheme="minorHAnsi" w:cstheme="minorHAnsi"/>
                <w:sz w:val="24"/>
                <w:szCs w:val="24"/>
              </w:rPr>
              <w:t xml:space="preserve"> (</w:t>
            </w:r>
            <w:r w:rsidRPr="00150A17">
              <w:rPr>
                <w:rFonts w:asciiTheme="minorHAnsi" w:hAnsiTheme="minorHAnsi" w:cstheme="minorHAnsi"/>
                <w:sz w:val="24"/>
                <w:szCs w:val="24"/>
              </w:rPr>
              <w:t>SDN/19/50/NLD</w:t>
            </w:r>
            <w:r>
              <w:rPr>
                <w:rFonts w:asciiTheme="minorHAnsi" w:hAnsiTheme="minorHAnsi" w:cstheme="minorHAnsi"/>
                <w:sz w:val="24"/>
                <w:szCs w:val="24"/>
              </w:rPr>
              <w:t>)</w:t>
            </w:r>
          </w:p>
        </w:tc>
      </w:tr>
    </w:tbl>
    <w:p w14:paraId="07541C9B" w14:textId="77777777" w:rsidR="00E421E0" w:rsidRPr="003359D1" w:rsidRDefault="00E421E0" w:rsidP="00E421E0">
      <w:pPr>
        <w:jc w:val="both"/>
      </w:pPr>
    </w:p>
    <w:p w14:paraId="40DA1E81" w14:textId="7B48F7A8" w:rsidR="00E421E0" w:rsidRPr="003359D1" w:rsidRDefault="00E421E0" w:rsidP="000C3D26">
      <w:pPr>
        <w:spacing w:after="0"/>
        <w:jc w:val="both"/>
        <w:rPr>
          <w:b/>
          <w:bCs/>
        </w:rPr>
      </w:pPr>
      <w:r w:rsidRPr="003359D1">
        <w:rPr>
          <w:b/>
          <w:bCs/>
        </w:rPr>
        <w:t xml:space="preserve">Start date: </w:t>
      </w:r>
      <w:r w:rsidR="00F90E46">
        <w:rPr>
          <w:b/>
          <w:bCs/>
        </w:rPr>
        <w:t>2</w:t>
      </w:r>
      <w:r w:rsidR="00577553">
        <w:rPr>
          <w:b/>
          <w:bCs/>
        </w:rPr>
        <w:t>3</w:t>
      </w:r>
      <w:r w:rsidR="00544E5F">
        <w:rPr>
          <w:b/>
          <w:bCs/>
        </w:rPr>
        <w:t>/</w:t>
      </w:r>
      <w:r w:rsidR="00841568">
        <w:rPr>
          <w:b/>
          <w:bCs/>
        </w:rPr>
        <w:t>02</w:t>
      </w:r>
      <w:r w:rsidR="00544E5F">
        <w:rPr>
          <w:b/>
          <w:bCs/>
        </w:rPr>
        <w:t>/</w:t>
      </w:r>
      <w:r w:rsidR="00841568">
        <w:rPr>
          <w:b/>
          <w:bCs/>
        </w:rPr>
        <w:t>2023</w:t>
      </w:r>
    </w:p>
    <w:p w14:paraId="0AD11D8C" w14:textId="60163184" w:rsidR="00E421E0" w:rsidRPr="003359D1" w:rsidRDefault="00E421E0" w:rsidP="00C51321">
      <w:pPr>
        <w:spacing w:after="0"/>
        <w:jc w:val="both"/>
        <w:rPr>
          <w:b/>
          <w:bCs/>
        </w:rPr>
      </w:pPr>
      <w:r w:rsidRPr="003359D1">
        <w:rPr>
          <w:b/>
          <w:bCs/>
        </w:rPr>
        <w:t xml:space="preserve">End date: </w:t>
      </w:r>
      <w:r w:rsidR="00244FC0">
        <w:rPr>
          <w:b/>
          <w:bCs/>
        </w:rPr>
        <w:t>1</w:t>
      </w:r>
      <w:r w:rsidR="000A384A">
        <w:rPr>
          <w:b/>
          <w:bCs/>
        </w:rPr>
        <w:t>8</w:t>
      </w:r>
      <w:r w:rsidR="00544E5F">
        <w:rPr>
          <w:b/>
          <w:bCs/>
        </w:rPr>
        <w:t>/</w:t>
      </w:r>
      <w:r w:rsidR="00841568">
        <w:rPr>
          <w:b/>
          <w:bCs/>
        </w:rPr>
        <w:t>0</w:t>
      </w:r>
      <w:r w:rsidR="00C74529">
        <w:rPr>
          <w:b/>
          <w:bCs/>
        </w:rPr>
        <w:t>3</w:t>
      </w:r>
      <w:r w:rsidR="00544E5F">
        <w:rPr>
          <w:b/>
          <w:bCs/>
        </w:rPr>
        <w:t>/</w:t>
      </w:r>
      <w:r w:rsidR="00841568">
        <w:rPr>
          <w:b/>
          <w:bCs/>
        </w:rPr>
        <w:t>2023</w:t>
      </w:r>
    </w:p>
    <w:p w14:paraId="13673FCE" w14:textId="77777777" w:rsidR="00E421E0" w:rsidRPr="003359D1" w:rsidRDefault="00E421E0" w:rsidP="00E421E0">
      <w:pPr>
        <w:jc w:val="both"/>
      </w:pPr>
    </w:p>
    <w:p w14:paraId="7B07814C" w14:textId="74770120" w:rsidR="00E421E0" w:rsidRDefault="00E421E0" w:rsidP="00E421E0">
      <w:pPr>
        <w:pStyle w:val="Heading2"/>
      </w:pPr>
      <w:r w:rsidRPr="003359D1">
        <w:t>BACKGROUND AND INTRODUCTION</w:t>
      </w:r>
    </w:p>
    <w:p w14:paraId="052A3A2E" w14:textId="08E1AE26" w:rsidR="00E37666" w:rsidRPr="00D60BE9" w:rsidRDefault="00E37666" w:rsidP="00ED2144">
      <w:pPr>
        <w:tabs>
          <w:tab w:val="left" w:pos="720"/>
        </w:tabs>
        <w:jc w:val="both"/>
        <w:rPr>
          <w:rFonts w:cstheme="minorHAnsi"/>
          <w:lang w:val="en-US"/>
        </w:rPr>
      </w:pPr>
      <w:r w:rsidRPr="00D60BE9">
        <w:rPr>
          <w:rFonts w:cstheme="minorHAnsi"/>
          <w:lang w:val="en-US"/>
        </w:rPr>
        <w:t xml:space="preserve">Under the Government of the Netherland’s funded “Partnership for Improving Prospects for Forcibly Displaced Persons and Host Communities” </w:t>
      </w:r>
      <w:proofErr w:type="spellStart"/>
      <w:r w:rsidRPr="00D60BE9">
        <w:rPr>
          <w:rFonts w:cstheme="minorHAnsi"/>
          <w:lang w:val="en-US"/>
        </w:rPr>
        <w:t>programme</w:t>
      </w:r>
      <w:proofErr w:type="spellEnd"/>
      <w:r w:rsidRPr="00D60BE9">
        <w:rPr>
          <w:rFonts w:cstheme="minorHAnsi"/>
          <w:lang w:val="en-US"/>
        </w:rPr>
        <w:t>, also known as the PROSPECTS partnership, the ILO partners with IFC, UNICEF, UNHCR, and WB Group to develop a joint and fully integrated approach to respond to the forced displacement situation in Sudan.  The Partnership focuses on improving the quality of life and livelihood opportunities for refugee and host community populations in East Darfur and West Kordofan</w:t>
      </w:r>
      <w:r>
        <w:rPr>
          <w:rFonts w:cstheme="minorHAnsi"/>
          <w:lang w:val="en-US"/>
        </w:rPr>
        <w:t xml:space="preserve"> states</w:t>
      </w:r>
      <w:r w:rsidRPr="00D60BE9">
        <w:rPr>
          <w:rFonts w:cstheme="minorHAnsi"/>
          <w:lang w:val="en-US"/>
        </w:rPr>
        <w:t xml:space="preserve">. The Partnership in </w:t>
      </w:r>
      <w:r>
        <w:rPr>
          <w:rFonts w:cstheme="minorHAnsi"/>
          <w:lang w:val="en-US"/>
        </w:rPr>
        <w:t>West Kordofan</w:t>
      </w:r>
      <w:r w:rsidRPr="00D60BE9">
        <w:rPr>
          <w:rFonts w:cstheme="minorHAnsi"/>
          <w:lang w:val="en-US"/>
        </w:rPr>
        <w:t xml:space="preserve"> State targets its programming in </w:t>
      </w:r>
      <w:proofErr w:type="spellStart"/>
      <w:r>
        <w:rPr>
          <w:rFonts w:cstheme="minorHAnsi"/>
          <w:lang w:val="en-US"/>
        </w:rPr>
        <w:t>Keilak</w:t>
      </w:r>
      <w:proofErr w:type="spellEnd"/>
      <w:r>
        <w:rPr>
          <w:rFonts w:cstheme="minorHAnsi"/>
          <w:lang w:val="en-US"/>
        </w:rPr>
        <w:t xml:space="preserve">, </w:t>
      </w:r>
      <w:proofErr w:type="spellStart"/>
      <w:r>
        <w:rPr>
          <w:rFonts w:cstheme="minorHAnsi"/>
          <w:lang w:val="en-US"/>
        </w:rPr>
        <w:t>Kharasana</w:t>
      </w:r>
      <w:proofErr w:type="spellEnd"/>
      <w:r>
        <w:rPr>
          <w:rFonts w:cstheme="minorHAnsi"/>
          <w:lang w:val="en-US"/>
        </w:rPr>
        <w:t>, Al-</w:t>
      </w:r>
      <w:proofErr w:type="spellStart"/>
      <w:r>
        <w:rPr>
          <w:rFonts w:cstheme="minorHAnsi"/>
          <w:lang w:val="en-US"/>
        </w:rPr>
        <w:t>Meiram</w:t>
      </w:r>
      <w:proofErr w:type="spellEnd"/>
      <w:r w:rsidR="00971F4C">
        <w:rPr>
          <w:rFonts w:cstheme="minorHAnsi"/>
          <w:lang w:val="en-US"/>
        </w:rPr>
        <w:t xml:space="preserve">, </w:t>
      </w:r>
      <w:proofErr w:type="spellStart"/>
      <w:r w:rsidR="00971F4C">
        <w:rPr>
          <w:rFonts w:cstheme="minorHAnsi"/>
          <w:lang w:val="en-US"/>
        </w:rPr>
        <w:t>Babanusa</w:t>
      </w:r>
      <w:proofErr w:type="spellEnd"/>
      <w:r w:rsidR="00971F4C">
        <w:rPr>
          <w:rFonts w:cstheme="minorHAnsi"/>
          <w:lang w:val="en-US"/>
        </w:rPr>
        <w:t xml:space="preserve">, and </w:t>
      </w:r>
      <w:proofErr w:type="spellStart"/>
      <w:r w:rsidR="00971F4C">
        <w:rPr>
          <w:rFonts w:cstheme="minorHAnsi"/>
          <w:lang w:val="en-US"/>
        </w:rPr>
        <w:t>Gubeish</w:t>
      </w:r>
      <w:proofErr w:type="spellEnd"/>
      <w:r w:rsidR="00971F4C">
        <w:rPr>
          <w:rFonts w:cstheme="minorHAnsi"/>
          <w:lang w:val="en-US"/>
        </w:rPr>
        <w:t xml:space="preserve"> </w:t>
      </w:r>
      <w:r>
        <w:rPr>
          <w:rFonts w:cstheme="minorHAnsi"/>
          <w:lang w:val="en-US"/>
        </w:rPr>
        <w:t>localities.</w:t>
      </w:r>
    </w:p>
    <w:p w14:paraId="5C1D5533" w14:textId="07C78D1E" w:rsidR="00E37666" w:rsidRPr="00D60BE9" w:rsidRDefault="00E37666" w:rsidP="00ED2144">
      <w:pPr>
        <w:tabs>
          <w:tab w:val="left" w:pos="720"/>
        </w:tabs>
        <w:jc w:val="both"/>
        <w:rPr>
          <w:rFonts w:cstheme="minorHAnsi"/>
          <w:lang w:val="en-US"/>
        </w:rPr>
      </w:pPr>
      <w:r w:rsidRPr="00D60BE9">
        <w:rPr>
          <w:rFonts w:cstheme="minorHAnsi"/>
          <w:lang w:val="en-US"/>
        </w:rPr>
        <w:t xml:space="preserve">Technical assistance under the Partnership focuses on three main </w:t>
      </w:r>
      <w:proofErr w:type="gramStart"/>
      <w:r w:rsidRPr="00D60BE9">
        <w:rPr>
          <w:rFonts w:cstheme="minorHAnsi"/>
          <w:lang w:val="en-US"/>
        </w:rPr>
        <w:t>pillars;</w:t>
      </w:r>
      <w:proofErr w:type="gramEnd"/>
      <w:r w:rsidRPr="00D60BE9">
        <w:rPr>
          <w:rFonts w:cstheme="minorHAnsi"/>
          <w:lang w:val="en-US"/>
        </w:rPr>
        <w:t xml:space="preserve"> namely, 1) Education, 2) Employment, and 3) Protection. Under Pillar 1 and 2, the ILOs Employment Intensive civil works </w:t>
      </w:r>
      <w:proofErr w:type="spellStart"/>
      <w:r w:rsidRPr="00D60BE9">
        <w:rPr>
          <w:rFonts w:cstheme="minorHAnsi"/>
          <w:lang w:val="en-US"/>
        </w:rPr>
        <w:t>programme</w:t>
      </w:r>
      <w:proofErr w:type="spellEnd"/>
      <w:r w:rsidRPr="00D60BE9">
        <w:rPr>
          <w:rFonts w:cstheme="minorHAnsi"/>
          <w:lang w:val="en-US"/>
        </w:rPr>
        <w:t xml:space="preserve"> will play a central role in employment creation, public asset creation, and value chain upgrading in the targe</w:t>
      </w:r>
      <w:r>
        <w:rPr>
          <w:rFonts w:cstheme="minorHAnsi"/>
          <w:lang w:val="en-US"/>
        </w:rPr>
        <w:t xml:space="preserve">t locations. The Partnership is </w:t>
      </w:r>
      <w:r w:rsidRPr="00D60BE9">
        <w:rPr>
          <w:rFonts w:cstheme="minorHAnsi"/>
          <w:lang w:val="en-US"/>
        </w:rPr>
        <w:t xml:space="preserve">anchored by its Multi-Annual Country </w:t>
      </w:r>
      <w:proofErr w:type="spellStart"/>
      <w:r w:rsidRPr="00D60BE9">
        <w:rPr>
          <w:rFonts w:cstheme="minorHAnsi"/>
          <w:lang w:val="en-US"/>
        </w:rPr>
        <w:t>Programme</w:t>
      </w:r>
      <w:proofErr w:type="spellEnd"/>
      <w:r w:rsidRPr="00D60BE9">
        <w:rPr>
          <w:rFonts w:cstheme="minorHAnsi"/>
          <w:lang w:val="en-US"/>
        </w:rPr>
        <w:t xml:space="preserve"> commitments, which identified critical public assets, including health care facilities, water access points, schools/training centers, and selected value chain upgrading initiatives for restoration, revitalization, and/or rehabilitation in target areas of</w:t>
      </w:r>
      <w:r>
        <w:rPr>
          <w:rFonts w:cstheme="minorHAnsi"/>
          <w:lang w:val="en-US"/>
        </w:rPr>
        <w:t xml:space="preserve"> West Kordofan</w:t>
      </w:r>
      <w:r w:rsidRPr="00D60BE9">
        <w:rPr>
          <w:rFonts w:cstheme="minorHAnsi"/>
          <w:lang w:val="en-US"/>
        </w:rPr>
        <w:t xml:space="preserve">. </w:t>
      </w:r>
    </w:p>
    <w:p w14:paraId="667E977A" w14:textId="0D7D6F80" w:rsidR="00E37666" w:rsidRDefault="00E37666" w:rsidP="00ED2144">
      <w:pPr>
        <w:tabs>
          <w:tab w:val="left" w:pos="720"/>
        </w:tabs>
        <w:jc w:val="both"/>
        <w:rPr>
          <w:rFonts w:cstheme="minorHAnsi"/>
          <w:lang w:val="en-US"/>
        </w:rPr>
      </w:pPr>
      <w:r w:rsidRPr="00D60BE9">
        <w:rPr>
          <w:rFonts w:cstheme="minorHAnsi"/>
          <w:lang w:val="en-US"/>
        </w:rPr>
        <w:t xml:space="preserve">To undertake these civil works </w:t>
      </w:r>
      <w:proofErr w:type="spellStart"/>
      <w:r w:rsidRPr="00D60BE9">
        <w:rPr>
          <w:rFonts w:cstheme="minorHAnsi"/>
          <w:lang w:val="en-US"/>
        </w:rPr>
        <w:t>programmes</w:t>
      </w:r>
      <w:proofErr w:type="spellEnd"/>
      <w:r w:rsidRPr="00D60BE9">
        <w:rPr>
          <w:rFonts w:cstheme="minorHAnsi"/>
          <w:lang w:val="en-US"/>
        </w:rPr>
        <w:t xml:space="preserve"> the ILO has</w:t>
      </w:r>
      <w:r>
        <w:rPr>
          <w:rFonts w:cstheme="minorHAnsi"/>
          <w:lang w:val="en-US"/>
        </w:rPr>
        <w:t xml:space="preserve"> selected five (5) contractors from West Kordofan state and they were given theoretical training on </w:t>
      </w:r>
      <w:proofErr w:type="spellStart"/>
      <w:r>
        <w:rPr>
          <w:rFonts w:cstheme="minorHAnsi"/>
          <w:lang w:val="en-US"/>
        </w:rPr>
        <w:t>labour</w:t>
      </w:r>
      <w:proofErr w:type="spellEnd"/>
      <w:r>
        <w:rPr>
          <w:rFonts w:cstheme="minorHAnsi"/>
          <w:lang w:val="en-US"/>
        </w:rPr>
        <w:t xml:space="preserve"> intensive works and modalities. </w:t>
      </w:r>
      <w:r w:rsidRPr="00D60BE9">
        <w:rPr>
          <w:rFonts w:cstheme="minorHAnsi"/>
          <w:lang w:val="en-US"/>
        </w:rPr>
        <w:t xml:space="preserve">All </w:t>
      </w:r>
      <w:r>
        <w:rPr>
          <w:rFonts w:cstheme="minorHAnsi"/>
          <w:lang w:val="en-US"/>
        </w:rPr>
        <w:t xml:space="preserve">West Kordofan </w:t>
      </w:r>
      <w:r w:rsidRPr="00D60BE9">
        <w:rPr>
          <w:rFonts w:cstheme="minorHAnsi"/>
          <w:lang w:val="en-US"/>
        </w:rPr>
        <w:t xml:space="preserve">contractors </w:t>
      </w:r>
      <w:r>
        <w:rPr>
          <w:rFonts w:cstheme="minorHAnsi"/>
          <w:lang w:val="en-US"/>
        </w:rPr>
        <w:t xml:space="preserve">has </w:t>
      </w:r>
      <w:r w:rsidRPr="00D60BE9">
        <w:rPr>
          <w:rFonts w:cstheme="minorHAnsi"/>
          <w:lang w:val="en-US"/>
        </w:rPr>
        <w:t xml:space="preserve">successfully completed this training – demonstrating a detailed working understanding of the ILO contracting modality and the role the EIIP can play in improving infrastructure and use of local resources and inputs.  </w:t>
      </w:r>
    </w:p>
    <w:p w14:paraId="21860A59" w14:textId="5DE2EAB4" w:rsidR="00E37666" w:rsidRDefault="00E37666" w:rsidP="00ED2144">
      <w:pPr>
        <w:tabs>
          <w:tab w:val="left" w:pos="720"/>
        </w:tabs>
        <w:jc w:val="both"/>
        <w:rPr>
          <w:rFonts w:cstheme="minorHAnsi"/>
          <w:lang w:val="en-US"/>
        </w:rPr>
      </w:pPr>
      <w:r w:rsidRPr="00D60BE9">
        <w:rPr>
          <w:rFonts w:cstheme="minorHAnsi"/>
          <w:lang w:val="en-US"/>
        </w:rPr>
        <w:t>Th</w:t>
      </w:r>
      <w:r>
        <w:rPr>
          <w:rFonts w:cstheme="minorHAnsi"/>
          <w:lang w:val="en-US"/>
        </w:rPr>
        <w:t xml:space="preserve">e </w:t>
      </w:r>
      <w:r w:rsidRPr="00D60BE9">
        <w:rPr>
          <w:rFonts w:cstheme="minorHAnsi"/>
          <w:lang w:val="en-US"/>
        </w:rPr>
        <w:t>theoretical training w</w:t>
      </w:r>
      <w:r>
        <w:rPr>
          <w:rFonts w:cstheme="minorHAnsi"/>
          <w:lang w:val="en-US"/>
        </w:rPr>
        <w:t xml:space="preserve">as </w:t>
      </w:r>
      <w:r w:rsidRPr="00D60BE9">
        <w:rPr>
          <w:rFonts w:cstheme="minorHAnsi"/>
          <w:lang w:val="en-US"/>
        </w:rPr>
        <w:t>followed by practical</w:t>
      </w:r>
      <w:r>
        <w:rPr>
          <w:rFonts w:cstheme="minorHAnsi"/>
          <w:lang w:val="en-US"/>
        </w:rPr>
        <w:t xml:space="preserve"> </w:t>
      </w:r>
      <w:r w:rsidRPr="00D60BE9">
        <w:rPr>
          <w:rFonts w:cstheme="minorHAnsi"/>
          <w:lang w:val="en-US"/>
        </w:rPr>
        <w:t>engagement of the contractors in direct award fixed cost contracts that</w:t>
      </w:r>
      <w:r>
        <w:rPr>
          <w:rFonts w:cstheme="minorHAnsi"/>
          <w:lang w:val="en-US"/>
        </w:rPr>
        <w:t xml:space="preserve"> </w:t>
      </w:r>
      <w:r w:rsidRPr="00D60BE9">
        <w:rPr>
          <w:rFonts w:cstheme="minorHAnsi"/>
        </w:rPr>
        <w:t>help</w:t>
      </w:r>
      <w:r>
        <w:rPr>
          <w:rFonts w:cstheme="minorHAnsi"/>
        </w:rPr>
        <w:t>ed</w:t>
      </w:r>
      <w:r w:rsidRPr="00D60BE9">
        <w:rPr>
          <w:rFonts w:cstheme="minorHAnsi"/>
        </w:rPr>
        <w:t xml:space="preserve"> build capacities of the local contractors and workers recruited from the host communities and among the forcibly displaced persons, both women and men, in the construction sector in </w:t>
      </w:r>
      <w:r>
        <w:rPr>
          <w:rFonts w:cstheme="minorHAnsi"/>
        </w:rPr>
        <w:t xml:space="preserve">West Kordofan </w:t>
      </w:r>
      <w:r w:rsidRPr="00D60BE9">
        <w:rPr>
          <w:rFonts w:cstheme="minorHAnsi"/>
        </w:rPr>
        <w:t>State</w:t>
      </w:r>
      <w:r w:rsidR="003D30E4">
        <w:rPr>
          <w:rFonts w:cstheme="minorHAnsi"/>
        </w:rPr>
        <w:t>. The training also</w:t>
      </w:r>
      <w:r>
        <w:rPr>
          <w:rFonts w:cstheme="minorHAnsi"/>
        </w:rPr>
        <w:t xml:space="preserve"> </w:t>
      </w:r>
      <w:r w:rsidRPr="00D60BE9">
        <w:rPr>
          <w:rFonts w:cstheme="minorHAnsi"/>
          <w:lang w:val="en-US"/>
        </w:rPr>
        <w:t>allow</w:t>
      </w:r>
      <w:r>
        <w:rPr>
          <w:rFonts w:cstheme="minorHAnsi"/>
          <w:lang w:val="en-US"/>
        </w:rPr>
        <w:t>ed</w:t>
      </w:r>
      <w:r w:rsidRPr="00D60BE9">
        <w:rPr>
          <w:rFonts w:cstheme="minorHAnsi"/>
          <w:lang w:val="en-US"/>
        </w:rPr>
        <w:t xml:space="preserve"> the ILO the opportunity to see the extent the EIIP methodologies and field practices were integrated into </w:t>
      </w:r>
      <w:r w:rsidR="00317C00">
        <w:rPr>
          <w:rFonts w:cstheme="minorHAnsi"/>
          <w:lang w:val="en-US"/>
        </w:rPr>
        <w:t>these</w:t>
      </w:r>
      <w:r w:rsidRPr="00D60BE9">
        <w:rPr>
          <w:rFonts w:cstheme="minorHAnsi"/>
          <w:lang w:val="en-US"/>
        </w:rPr>
        <w:t xml:space="preserve"> civil works initiatives. </w:t>
      </w:r>
    </w:p>
    <w:p w14:paraId="6A14DC6C" w14:textId="60E06EAD" w:rsidR="00967735" w:rsidRPr="004C74F0" w:rsidRDefault="00967735" w:rsidP="00ED2144">
      <w:pPr>
        <w:jc w:val="both"/>
        <w:rPr>
          <w:rFonts w:cstheme="minorHAnsi"/>
          <w:b/>
          <w:bCs/>
          <w:color w:val="5B9BD5" w:themeColor="accent1"/>
          <w:lang w:val="en-US"/>
        </w:rPr>
      </w:pPr>
      <w:r w:rsidRPr="00D60BE9">
        <w:rPr>
          <w:rFonts w:cstheme="minorHAnsi"/>
          <w:b/>
          <w:bCs/>
          <w:color w:val="5B9BD5" w:themeColor="accent1"/>
          <w:lang w:val="en-US"/>
        </w:rPr>
        <w:t>EIIP Methods</w:t>
      </w:r>
    </w:p>
    <w:p w14:paraId="1C1D04C7" w14:textId="1D02C4A2" w:rsidR="00967735" w:rsidRPr="00D60BE9" w:rsidRDefault="00967735" w:rsidP="00ED2144">
      <w:pPr>
        <w:jc w:val="both"/>
        <w:rPr>
          <w:rFonts w:cstheme="minorHAnsi"/>
          <w:lang w:val="en-US"/>
        </w:rPr>
      </w:pPr>
      <w:r w:rsidRPr="00D60BE9">
        <w:rPr>
          <w:rFonts w:cstheme="minorHAnsi"/>
        </w:rPr>
        <w:t xml:space="preserve">The EIIP approach offers a cost-effective solution to deliver to rural community’s access to water and health facilities while generating a high demand for labour during implementation. It is expected that adoption of the EIIP approached, practices, and technologies by the local construction contractors will enhance post-intervention employment opportunities for those engaged under the EIIP component of the project. It is of paramount importance therefore to demonstrate the viability of the approach through actual implementation and delivery of the priority infrastructure assets identified by the ILO </w:t>
      </w:r>
      <w:r w:rsidRPr="00D60BE9">
        <w:rPr>
          <w:rFonts w:cstheme="minorHAnsi"/>
        </w:rPr>
        <w:lastRenderedPageBreak/>
        <w:t>in consultation with the national stakeholders.</w:t>
      </w:r>
      <w:r>
        <w:rPr>
          <w:rFonts w:cstheme="minorHAnsi"/>
        </w:rPr>
        <w:t xml:space="preserve"> </w:t>
      </w:r>
      <w:r w:rsidRPr="00D60BE9">
        <w:rPr>
          <w:rFonts w:cstheme="minorHAnsi"/>
          <w:lang w:val="en-US"/>
        </w:rPr>
        <w:t xml:space="preserve">The ILO’s interventions thus aim to maximize </w:t>
      </w:r>
      <w:proofErr w:type="spellStart"/>
      <w:r w:rsidRPr="00D60BE9">
        <w:rPr>
          <w:rFonts w:cstheme="minorHAnsi"/>
          <w:lang w:val="en-US"/>
        </w:rPr>
        <w:t>labour</w:t>
      </w:r>
      <w:proofErr w:type="spellEnd"/>
      <w:r w:rsidRPr="00D60BE9">
        <w:rPr>
          <w:rFonts w:cstheme="minorHAnsi"/>
          <w:lang w:val="en-US"/>
        </w:rPr>
        <w:t xml:space="preserve"> intensity (</w:t>
      </w:r>
      <w:proofErr w:type="gramStart"/>
      <w:r w:rsidRPr="00D60BE9">
        <w:rPr>
          <w:rFonts w:cstheme="minorHAnsi"/>
          <w:lang w:val="en-US"/>
        </w:rPr>
        <w:t>i.e.</w:t>
      </w:r>
      <w:proofErr w:type="gramEnd"/>
      <w:r w:rsidRPr="00D60BE9">
        <w:rPr>
          <w:rFonts w:cstheme="minorHAnsi"/>
          <w:lang w:val="en-US"/>
        </w:rPr>
        <w:t xml:space="preserve"> the ratio of </w:t>
      </w:r>
      <w:proofErr w:type="spellStart"/>
      <w:r w:rsidRPr="00D60BE9">
        <w:rPr>
          <w:rFonts w:cstheme="minorHAnsi"/>
          <w:lang w:val="en-US"/>
        </w:rPr>
        <w:t>labour</w:t>
      </w:r>
      <w:proofErr w:type="spellEnd"/>
      <w:r w:rsidRPr="00D60BE9">
        <w:rPr>
          <w:rFonts w:cstheme="minorHAnsi"/>
          <w:lang w:val="en-US"/>
        </w:rPr>
        <w:t xml:space="preserve"> inputs in comparison to capital inputs) of the infrastructure rehabilitation works without compromising technical standards. Through the approach, the intervention can equally generate much needed income, job, and skills development opportunities to as many project beneficiaries as possible. </w:t>
      </w:r>
    </w:p>
    <w:p w14:paraId="3F007FA9" w14:textId="446ACA20" w:rsidR="00636B10" w:rsidRPr="003359D1" w:rsidRDefault="00636B10" w:rsidP="00636B10">
      <w:pPr>
        <w:pStyle w:val="Heading2"/>
      </w:pPr>
      <w:r w:rsidRPr="003359D1">
        <w:t>OVERALL OBJECTIVE</w:t>
      </w:r>
      <w:r>
        <w:t>S</w:t>
      </w:r>
    </w:p>
    <w:p w14:paraId="734B2549" w14:textId="23E13852" w:rsidR="004C74F0" w:rsidRPr="004C74F0" w:rsidRDefault="004C74F0" w:rsidP="00826CA3">
      <w:pPr>
        <w:jc w:val="both"/>
        <w:rPr>
          <w:rFonts w:cstheme="minorHAnsi"/>
        </w:rPr>
      </w:pPr>
      <w:r w:rsidRPr="00D60BE9">
        <w:rPr>
          <w:rFonts w:cstheme="minorHAnsi"/>
        </w:rPr>
        <w:t xml:space="preserve">The main objective of this </w:t>
      </w:r>
      <w:r>
        <w:rPr>
          <w:rFonts w:cstheme="minorHAnsi"/>
        </w:rPr>
        <w:t>TOR</w:t>
      </w:r>
      <w:r w:rsidRPr="00D60BE9">
        <w:rPr>
          <w:rFonts w:cstheme="minorHAnsi"/>
        </w:rPr>
        <w:t xml:space="preserve"> is to</w:t>
      </w:r>
      <w:r>
        <w:rPr>
          <w:rFonts w:cstheme="minorHAnsi"/>
        </w:rPr>
        <w:t xml:space="preserve"> contract a service provider to </w:t>
      </w:r>
      <w:r w:rsidRPr="00D60BE9">
        <w:rPr>
          <w:rFonts w:cstheme="minorHAnsi"/>
        </w:rPr>
        <w:t>implement</w:t>
      </w:r>
      <w:r>
        <w:rPr>
          <w:rFonts w:cstheme="minorHAnsi"/>
        </w:rPr>
        <w:t xml:space="preserve">, </w:t>
      </w:r>
      <w:r w:rsidRPr="00D60BE9">
        <w:rPr>
          <w:rFonts w:cstheme="minorHAnsi"/>
        </w:rPr>
        <w:t>monitor</w:t>
      </w:r>
      <w:r>
        <w:rPr>
          <w:rFonts w:cstheme="minorHAnsi"/>
        </w:rPr>
        <w:t xml:space="preserve">, and supervise </w:t>
      </w:r>
      <w:r w:rsidRPr="00D60BE9">
        <w:rPr>
          <w:rFonts w:cstheme="minorHAnsi"/>
        </w:rPr>
        <w:t xml:space="preserve">the EIIP </w:t>
      </w:r>
      <w:r>
        <w:rPr>
          <w:rFonts w:cstheme="minorHAnsi"/>
        </w:rPr>
        <w:t>projects</w:t>
      </w:r>
      <w:r w:rsidRPr="00D60BE9">
        <w:rPr>
          <w:rFonts w:cstheme="minorHAnsi"/>
        </w:rPr>
        <w:t>/contracts to be undertaken by f</w:t>
      </w:r>
      <w:r>
        <w:rPr>
          <w:rFonts w:cstheme="minorHAnsi"/>
        </w:rPr>
        <w:t>our</w:t>
      </w:r>
      <w:r w:rsidRPr="00D60BE9">
        <w:rPr>
          <w:rFonts w:cstheme="minorHAnsi"/>
        </w:rPr>
        <w:t xml:space="preserve"> (</w:t>
      </w:r>
      <w:r>
        <w:rPr>
          <w:rFonts w:cstheme="minorHAnsi"/>
        </w:rPr>
        <w:t>4</w:t>
      </w:r>
      <w:r w:rsidRPr="00D60BE9">
        <w:rPr>
          <w:rFonts w:cstheme="minorHAnsi"/>
        </w:rPr>
        <w:t xml:space="preserve">) local contractors in </w:t>
      </w:r>
      <w:r w:rsidRPr="00591794">
        <w:rPr>
          <w:rFonts w:cstheme="minorHAnsi"/>
        </w:rPr>
        <w:t>Al</w:t>
      </w:r>
      <w:r>
        <w:rPr>
          <w:rFonts w:cstheme="minorHAnsi"/>
        </w:rPr>
        <w:t xml:space="preserve"> </w:t>
      </w:r>
      <w:proofErr w:type="spellStart"/>
      <w:r>
        <w:rPr>
          <w:rFonts w:cstheme="minorHAnsi"/>
        </w:rPr>
        <w:t>Meiram</w:t>
      </w:r>
      <w:proofErr w:type="spellEnd"/>
      <w:r w:rsidR="001B2876">
        <w:rPr>
          <w:rFonts w:cstheme="minorHAnsi"/>
        </w:rPr>
        <w:t xml:space="preserve"> and </w:t>
      </w:r>
      <w:proofErr w:type="spellStart"/>
      <w:r>
        <w:rPr>
          <w:rFonts w:cstheme="minorHAnsi"/>
        </w:rPr>
        <w:t>Babanusa</w:t>
      </w:r>
      <w:proofErr w:type="spellEnd"/>
      <w:r>
        <w:rPr>
          <w:rFonts w:cstheme="minorHAnsi"/>
        </w:rPr>
        <w:t xml:space="preserve"> localities in West Kordofan State</w:t>
      </w:r>
      <w:r w:rsidRPr="00D60BE9">
        <w:rPr>
          <w:rFonts w:cstheme="minorHAnsi"/>
        </w:rPr>
        <w:t>. These f</w:t>
      </w:r>
      <w:r>
        <w:rPr>
          <w:rFonts w:cstheme="minorHAnsi"/>
        </w:rPr>
        <w:t>our</w:t>
      </w:r>
      <w:r w:rsidRPr="00D60BE9">
        <w:rPr>
          <w:rFonts w:cstheme="minorHAnsi"/>
        </w:rPr>
        <w:t xml:space="preserve"> contractors have all successfully completed the theoretical </w:t>
      </w:r>
      <w:r>
        <w:rPr>
          <w:rFonts w:cstheme="minorHAnsi"/>
        </w:rPr>
        <w:t xml:space="preserve">and practical (trial contracts) </w:t>
      </w:r>
      <w:r w:rsidRPr="00D60BE9">
        <w:rPr>
          <w:rFonts w:cstheme="minorHAnsi"/>
        </w:rPr>
        <w:t xml:space="preserve">component of the </w:t>
      </w:r>
      <w:r w:rsidR="00BF0882">
        <w:rPr>
          <w:rFonts w:cstheme="minorHAnsi"/>
        </w:rPr>
        <w:t xml:space="preserve">ILO’s </w:t>
      </w:r>
      <w:r w:rsidRPr="00D60BE9">
        <w:rPr>
          <w:rFonts w:cstheme="minorHAnsi"/>
        </w:rPr>
        <w:t xml:space="preserve">EIIP </w:t>
      </w:r>
      <w:r w:rsidR="00BF0882">
        <w:rPr>
          <w:rFonts w:cstheme="minorHAnsi"/>
        </w:rPr>
        <w:t>works.</w:t>
      </w:r>
    </w:p>
    <w:p w14:paraId="77E7759F" w14:textId="671DB7EC" w:rsidR="004C74F0" w:rsidRDefault="004C74F0" w:rsidP="00826CA3">
      <w:pPr>
        <w:jc w:val="both"/>
        <w:rPr>
          <w:rFonts w:cstheme="minorHAnsi"/>
          <w:b/>
          <w:lang w:val="en-US"/>
        </w:rPr>
      </w:pPr>
      <w:r w:rsidRPr="00D60BE9">
        <w:rPr>
          <w:rFonts w:cstheme="minorHAnsi"/>
          <w:lang w:val="en-US"/>
        </w:rPr>
        <w:t xml:space="preserve">The </w:t>
      </w:r>
      <w:r>
        <w:rPr>
          <w:rFonts w:cstheme="minorHAnsi"/>
          <w:lang w:val="en-US"/>
        </w:rPr>
        <w:t xml:space="preserve">ILO </w:t>
      </w:r>
      <w:r w:rsidRPr="00D60BE9">
        <w:rPr>
          <w:rFonts w:cstheme="minorHAnsi"/>
          <w:lang w:val="en-US"/>
        </w:rPr>
        <w:t>PROSPECTS Sudan</w:t>
      </w:r>
      <w:r w:rsidR="004D26CE">
        <w:rPr>
          <w:rFonts w:cstheme="minorHAnsi"/>
          <w:lang w:val="en-US"/>
        </w:rPr>
        <w:t xml:space="preserve"> has identified and selected the </w:t>
      </w:r>
      <w:r w:rsidRPr="00D60BE9">
        <w:rPr>
          <w:rFonts w:cstheme="minorHAnsi"/>
          <w:lang w:val="en-US"/>
        </w:rPr>
        <w:t xml:space="preserve">projects that </w:t>
      </w:r>
      <w:r w:rsidR="008B068A">
        <w:rPr>
          <w:rFonts w:cstheme="minorHAnsi"/>
          <w:lang w:val="en-US"/>
        </w:rPr>
        <w:t>will be executed in</w:t>
      </w:r>
      <w:r w:rsidRPr="00D60BE9">
        <w:rPr>
          <w:rFonts w:cstheme="minorHAnsi"/>
          <w:lang w:val="en-US"/>
        </w:rPr>
        <w:t xml:space="preserve"> </w:t>
      </w:r>
      <w:r>
        <w:rPr>
          <w:rFonts w:cstheme="minorHAnsi"/>
        </w:rPr>
        <w:t>West Kordofan</w:t>
      </w:r>
      <w:r w:rsidR="008B068A">
        <w:rPr>
          <w:rFonts w:cstheme="minorHAnsi"/>
        </w:rPr>
        <w:t xml:space="preserve"> state</w:t>
      </w:r>
      <w:r w:rsidRPr="00D60BE9">
        <w:rPr>
          <w:rFonts w:cstheme="minorHAnsi"/>
          <w:lang w:val="en-US"/>
        </w:rPr>
        <w:t>. The</w:t>
      </w:r>
      <w:r>
        <w:rPr>
          <w:rFonts w:cstheme="minorHAnsi"/>
          <w:lang w:val="en-US"/>
        </w:rPr>
        <w:t xml:space="preserve"> </w:t>
      </w:r>
      <w:r w:rsidRPr="00D60BE9">
        <w:rPr>
          <w:rFonts w:cstheme="minorHAnsi"/>
          <w:lang w:val="en-US"/>
        </w:rPr>
        <w:t>se</w:t>
      </w:r>
      <w:r>
        <w:rPr>
          <w:rFonts w:cstheme="minorHAnsi"/>
          <w:lang w:val="en-US"/>
        </w:rPr>
        <w:t>lected projects</w:t>
      </w:r>
      <w:r w:rsidRPr="00D60BE9">
        <w:rPr>
          <w:rFonts w:cstheme="minorHAnsi"/>
          <w:lang w:val="en-US"/>
        </w:rPr>
        <w:t xml:space="preserve"> </w:t>
      </w:r>
      <w:proofErr w:type="gramStart"/>
      <w:r w:rsidRPr="00D60BE9">
        <w:rPr>
          <w:rFonts w:cstheme="minorHAnsi"/>
          <w:lang w:val="en-US"/>
        </w:rPr>
        <w:t>are</w:t>
      </w:r>
      <w:r>
        <w:rPr>
          <w:rFonts w:cstheme="minorHAnsi"/>
          <w:b/>
          <w:lang w:val="en-US"/>
        </w:rPr>
        <w:t>:</w:t>
      </w:r>
      <w:proofErr w:type="gramEnd"/>
      <w:r>
        <w:rPr>
          <w:rFonts w:cstheme="minorHAnsi"/>
          <w:b/>
          <w:lang w:val="en-US"/>
        </w:rPr>
        <w:t xml:space="preserve"> </w:t>
      </w:r>
      <w:r w:rsidR="000A384A">
        <w:rPr>
          <w:rFonts w:cstheme="minorHAnsi"/>
          <w:b/>
          <w:lang w:val="en-US"/>
        </w:rPr>
        <w:t>R</w:t>
      </w:r>
      <w:r w:rsidRPr="00717A1E">
        <w:rPr>
          <w:rFonts w:cstheme="minorHAnsi"/>
          <w:b/>
          <w:lang w:val="en-US"/>
        </w:rPr>
        <w:t>ehabilitation</w:t>
      </w:r>
      <w:r>
        <w:rPr>
          <w:rFonts w:cstheme="minorHAnsi"/>
          <w:b/>
          <w:lang w:val="en-US"/>
        </w:rPr>
        <w:t xml:space="preserve"> works in two schools in Al-</w:t>
      </w:r>
      <w:proofErr w:type="spellStart"/>
      <w:r>
        <w:rPr>
          <w:rFonts w:cstheme="minorHAnsi"/>
          <w:b/>
          <w:lang w:val="en-US"/>
        </w:rPr>
        <w:t>Meiram</w:t>
      </w:r>
      <w:proofErr w:type="spellEnd"/>
      <w:r w:rsidRPr="00717A1E">
        <w:rPr>
          <w:rFonts w:cstheme="minorHAnsi"/>
          <w:b/>
          <w:lang w:val="en-US"/>
        </w:rPr>
        <w:t xml:space="preserve"> </w:t>
      </w:r>
      <w:r>
        <w:rPr>
          <w:rFonts w:cstheme="minorHAnsi"/>
          <w:b/>
          <w:lang w:val="en-US"/>
        </w:rPr>
        <w:t xml:space="preserve">locality, </w:t>
      </w:r>
      <w:r w:rsidRPr="00D37CCC">
        <w:rPr>
          <w:rFonts w:cstheme="minorHAnsi"/>
          <w:bCs/>
          <w:lang w:val="en-US"/>
        </w:rPr>
        <w:t xml:space="preserve">and </w:t>
      </w:r>
      <w:r w:rsidR="000A384A">
        <w:rPr>
          <w:rFonts w:cstheme="minorHAnsi"/>
          <w:b/>
          <w:lang w:val="en-US"/>
        </w:rPr>
        <w:t>T</w:t>
      </w:r>
      <w:r>
        <w:rPr>
          <w:rFonts w:cstheme="minorHAnsi"/>
          <w:b/>
          <w:lang w:val="en-US"/>
        </w:rPr>
        <w:t xml:space="preserve">he construction of women center in </w:t>
      </w:r>
      <w:proofErr w:type="spellStart"/>
      <w:r w:rsidR="00E9533E">
        <w:rPr>
          <w:rFonts w:cstheme="minorHAnsi"/>
          <w:b/>
          <w:lang w:val="en-US"/>
        </w:rPr>
        <w:t>Gubeish</w:t>
      </w:r>
      <w:proofErr w:type="spellEnd"/>
      <w:r>
        <w:rPr>
          <w:rFonts w:cstheme="minorHAnsi"/>
          <w:b/>
          <w:lang w:val="en-US"/>
        </w:rPr>
        <w:t xml:space="preserve"> locality. </w:t>
      </w:r>
    </w:p>
    <w:p w14:paraId="5F070F0B" w14:textId="43647B6C" w:rsidR="00BF0882" w:rsidRPr="00D60FF8" w:rsidRDefault="00BF0882" w:rsidP="00D60FF8">
      <w:pPr>
        <w:shd w:val="clear" w:color="auto" w:fill="FFFFFF" w:themeFill="background1"/>
        <w:jc w:val="both"/>
        <w:rPr>
          <w:rFonts w:cstheme="minorHAnsi"/>
          <w:color w:val="000000" w:themeColor="text1"/>
        </w:rPr>
      </w:pPr>
      <w:r w:rsidRPr="00D60BE9">
        <w:rPr>
          <w:rFonts w:cstheme="minorHAnsi"/>
          <w:color w:val="000000" w:themeColor="text1"/>
        </w:rPr>
        <w:t>The implementing partner</w:t>
      </w:r>
      <w:r w:rsidR="00D60FF8">
        <w:rPr>
          <w:rFonts w:cstheme="minorHAnsi"/>
          <w:color w:val="000000" w:themeColor="text1"/>
        </w:rPr>
        <w:t xml:space="preserve"> </w:t>
      </w:r>
      <w:r w:rsidRPr="00D60BE9">
        <w:rPr>
          <w:rFonts w:cstheme="minorHAnsi"/>
          <w:color w:val="000000" w:themeColor="text1"/>
        </w:rPr>
        <w:t>is entrusted with the responsibility for the overall management of the contracts, including worksite visits for monitoring, site supervision, reporting, payment transactions, insurance, test of materials, coordination of the TWG activities, and all that is necessary for successful completion of the assignment. The bidder shall prepare its</w:t>
      </w:r>
      <w:r w:rsidRPr="00EA1125">
        <w:rPr>
          <w:rFonts w:cstheme="minorHAnsi"/>
          <w:color w:val="000000" w:themeColor="text1"/>
        </w:rPr>
        <w:t xml:space="preserve"> detailed budget for provision of the described services as part of the financial proposal. </w:t>
      </w:r>
    </w:p>
    <w:p w14:paraId="3F0EE457" w14:textId="3DC109B8" w:rsidR="004C74F0" w:rsidRDefault="004C74F0" w:rsidP="00797266">
      <w:pPr>
        <w:jc w:val="both"/>
        <w:rPr>
          <w:rFonts w:cstheme="minorHAnsi"/>
        </w:rPr>
      </w:pPr>
      <w:r w:rsidRPr="00D60BE9">
        <w:rPr>
          <w:rFonts w:cstheme="minorHAnsi"/>
          <w:lang w:val="en-US"/>
        </w:rPr>
        <w:t>The Implementation Partnership Agreement (IPA) pertains to the site supervision</w:t>
      </w:r>
      <w:r>
        <w:rPr>
          <w:rFonts w:cstheme="minorHAnsi"/>
          <w:lang w:val="en-US"/>
        </w:rPr>
        <w:t xml:space="preserve"> </w:t>
      </w:r>
      <w:r w:rsidRPr="00D60BE9">
        <w:rPr>
          <w:rFonts w:cstheme="minorHAnsi"/>
          <w:lang w:val="en-US"/>
        </w:rPr>
        <w:t xml:space="preserve">and contracts management support for all </w:t>
      </w:r>
      <w:r>
        <w:rPr>
          <w:rFonts w:cstheme="minorHAnsi"/>
          <w:lang w:val="en-US"/>
        </w:rPr>
        <w:t>three EIIP worksites</w:t>
      </w:r>
      <w:r w:rsidRPr="00D60BE9">
        <w:rPr>
          <w:rFonts w:cstheme="minorHAnsi"/>
          <w:lang w:val="en-US"/>
        </w:rPr>
        <w:t>. Under this IPA, the implementation partner will be expected to be substantively engaged with the EIIP Technical Working Group</w:t>
      </w:r>
      <w:r>
        <w:rPr>
          <w:rFonts w:cstheme="minorHAnsi"/>
          <w:lang w:val="en-US"/>
        </w:rPr>
        <w:t xml:space="preserve"> </w:t>
      </w:r>
      <w:r w:rsidRPr="00D60BE9">
        <w:rPr>
          <w:rFonts w:cstheme="minorHAnsi"/>
          <w:lang w:val="en-US"/>
        </w:rPr>
        <w:t xml:space="preserve">(TWG). The TWG is comprised of senior technical representatives from the key institutions (ILO, </w:t>
      </w:r>
      <w:r w:rsidR="00590864">
        <w:rPr>
          <w:rFonts w:cstheme="minorHAnsi"/>
          <w:lang w:val="en-US"/>
        </w:rPr>
        <w:t xml:space="preserve">UNICEF, </w:t>
      </w:r>
      <w:r w:rsidRPr="00D60BE9">
        <w:rPr>
          <w:rFonts w:cstheme="minorHAnsi"/>
          <w:lang w:val="en-US"/>
        </w:rPr>
        <w:t>UNHCR, Ministry of Infrastructure, and the implement</w:t>
      </w:r>
      <w:r w:rsidR="00826CA3">
        <w:rPr>
          <w:rFonts w:cstheme="minorHAnsi"/>
          <w:lang w:val="en-US"/>
        </w:rPr>
        <w:t>ing</w:t>
      </w:r>
      <w:r w:rsidRPr="00D60BE9">
        <w:rPr>
          <w:rFonts w:cstheme="minorHAnsi"/>
          <w:lang w:val="en-US"/>
        </w:rPr>
        <w:t xml:space="preserve"> partner) to steer and advise on the implementation of the various </w:t>
      </w:r>
      <w:r>
        <w:rPr>
          <w:rFonts w:cstheme="minorHAnsi"/>
          <w:lang w:val="en-US"/>
        </w:rPr>
        <w:t>EIIP</w:t>
      </w:r>
      <w:r w:rsidRPr="00D60BE9">
        <w:rPr>
          <w:rFonts w:cstheme="minorHAnsi"/>
          <w:lang w:val="en-US"/>
        </w:rPr>
        <w:t xml:space="preserve"> contracts being undertaken by the local construction contractors. Specific tasks will include</w:t>
      </w:r>
      <w:r w:rsidRPr="00D60BE9">
        <w:rPr>
          <w:rFonts w:cstheme="minorHAnsi"/>
        </w:rPr>
        <w:t xml:space="preserve"> the following:</w:t>
      </w:r>
    </w:p>
    <w:p w14:paraId="6958F548" w14:textId="35CC4D72" w:rsidR="004C74F0" w:rsidRPr="00EA1125" w:rsidRDefault="004C74F0" w:rsidP="00797266">
      <w:pPr>
        <w:jc w:val="both"/>
        <w:rPr>
          <w:rFonts w:cstheme="minorHAnsi"/>
        </w:rPr>
      </w:pPr>
      <w:r>
        <w:rPr>
          <w:rFonts w:cstheme="minorHAnsi"/>
        </w:rPr>
        <w:t>Rehabilitation contract management and execution</w:t>
      </w:r>
      <w:r w:rsidR="009E466A">
        <w:rPr>
          <w:rFonts w:cstheme="minorHAnsi"/>
        </w:rPr>
        <w:t xml:space="preserve">: </w:t>
      </w:r>
    </w:p>
    <w:p w14:paraId="14C6B28F"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 xml:space="preserve">Prepare the contract documents for the </w:t>
      </w:r>
      <w:r>
        <w:rPr>
          <w:rFonts w:cstheme="minorHAnsi"/>
        </w:rPr>
        <w:t>three</w:t>
      </w:r>
      <w:r w:rsidRPr="00EA1125">
        <w:rPr>
          <w:rFonts w:cstheme="minorHAnsi"/>
        </w:rPr>
        <w:t xml:space="preserve"> packages in liaison with ILO, ensuring that relevant clauses on decent work requirements are adequately </w:t>
      </w:r>
      <w:proofErr w:type="gramStart"/>
      <w:r w:rsidRPr="00EA1125">
        <w:rPr>
          <w:rFonts w:cstheme="minorHAnsi"/>
        </w:rPr>
        <w:t>captured;</w:t>
      </w:r>
      <w:proofErr w:type="gramEnd"/>
    </w:p>
    <w:p w14:paraId="25BCE4E7"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 xml:space="preserve">Assign contract packages to the contractors in a transparent manner and sub-contract the </w:t>
      </w:r>
      <w:r>
        <w:rPr>
          <w:rFonts w:cstheme="minorHAnsi"/>
        </w:rPr>
        <w:t>three</w:t>
      </w:r>
      <w:r w:rsidRPr="00EA1125">
        <w:rPr>
          <w:rFonts w:cstheme="minorHAnsi"/>
        </w:rPr>
        <w:t xml:space="preserve"> (</w:t>
      </w:r>
      <w:r>
        <w:rPr>
          <w:rFonts w:cstheme="minorHAnsi"/>
        </w:rPr>
        <w:t>3</w:t>
      </w:r>
      <w:r w:rsidRPr="00EA1125">
        <w:rPr>
          <w:rFonts w:cstheme="minorHAnsi"/>
        </w:rPr>
        <w:t>) contractors</w:t>
      </w:r>
      <w:r>
        <w:rPr>
          <w:rFonts w:cstheme="minorHAnsi"/>
        </w:rPr>
        <w:t xml:space="preserve"> </w:t>
      </w:r>
      <w:r w:rsidRPr="00EA1125">
        <w:rPr>
          <w:rFonts w:cstheme="minorHAnsi"/>
        </w:rPr>
        <w:t xml:space="preserve">that will </w:t>
      </w:r>
      <w:r>
        <w:rPr>
          <w:rFonts w:cstheme="minorHAnsi"/>
        </w:rPr>
        <w:t xml:space="preserve">execute works </w:t>
      </w:r>
      <w:r w:rsidRPr="00EA1125">
        <w:rPr>
          <w:rFonts w:cstheme="minorHAnsi"/>
        </w:rPr>
        <w:t xml:space="preserve">within the </w:t>
      </w:r>
      <w:r>
        <w:rPr>
          <w:rFonts w:cstheme="minorHAnsi"/>
        </w:rPr>
        <w:t>stipulated</w:t>
      </w:r>
      <w:r w:rsidRPr="00EA1125">
        <w:rPr>
          <w:rFonts w:cstheme="minorHAnsi"/>
        </w:rPr>
        <w:t xml:space="preserve"> scope of work and budget presented in the BOQs and hand over the sites to the </w:t>
      </w:r>
      <w:proofErr w:type="gramStart"/>
      <w:r w:rsidRPr="00EA1125">
        <w:rPr>
          <w:rFonts w:cstheme="minorHAnsi"/>
        </w:rPr>
        <w:t>contractors;</w:t>
      </w:r>
      <w:proofErr w:type="gramEnd"/>
    </w:p>
    <w:p w14:paraId="5AA63A4C"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Support the contractors in drafting and executing any works sub-contracts</w:t>
      </w:r>
      <w:r>
        <w:rPr>
          <w:rFonts w:cstheme="minorHAnsi"/>
        </w:rPr>
        <w:t xml:space="preserve"> </w:t>
      </w:r>
      <w:r w:rsidRPr="00EA1125">
        <w:rPr>
          <w:rFonts w:cstheme="minorHAnsi"/>
        </w:rPr>
        <w:t xml:space="preserve">that they may need to </w:t>
      </w:r>
      <w:proofErr w:type="gramStart"/>
      <w:r w:rsidRPr="00EA1125">
        <w:rPr>
          <w:rFonts w:cstheme="minorHAnsi"/>
        </w:rPr>
        <w:t>enter into</w:t>
      </w:r>
      <w:proofErr w:type="gramEnd"/>
      <w:r w:rsidRPr="00EA1125">
        <w:rPr>
          <w:rFonts w:cstheme="minorHAnsi"/>
        </w:rPr>
        <w:t xml:space="preserve"> for effective delivery of the project.</w:t>
      </w:r>
    </w:p>
    <w:p w14:paraId="36176148"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Deve</w:t>
      </w:r>
      <w:r>
        <w:rPr>
          <w:rFonts w:cstheme="minorHAnsi"/>
        </w:rPr>
        <w:t xml:space="preserve">loping work plans with three contractors in line with </w:t>
      </w:r>
      <w:r w:rsidRPr="00EA1125">
        <w:rPr>
          <w:rFonts w:cstheme="minorHAnsi"/>
        </w:rPr>
        <w:t>activities specified in each BOQ,</w:t>
      </w:r>
    </w:p>
    <w:p w14:paraId="39FBE1AC"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 xml:space="preserve">Monitoring of </w:t>
      </w:r>
      <w:r>
        <w:rPr>
          <w:rFonts w:cstheme="minorHAnsi"/>
        </w:rPr>
        <w:t>three</w:t>
      </w:r>
      <w:r w:rsidRPr="00EA1125">
        <w:rPr>
          <w:rFonts w:cstheme="minorHAnsi"/>
        </w:rPr>
        <w:t xml:space="preserve"> (</w:t>
      </w:r>
      <w:r>
        <w:rPr>
          <w:rFonts w:cstheme="minorHAnsi"/>
        </w:rPr>
        <w:t>3</w:t>
      </w:r>
      <w:r w:rsidRPr="00EA1125">
        <w:rPr>
          <w:rFonts w:cstheme="minorHAnsi"/>
        </w:rPr>
        <w:t>) local small-scale contractors (and their sub-contractors) on site in their application of the EIIP theoretical training as per the contract documents, including that of Occupational Safety and Health (OSH) standards in the context of the COVID-19 crisis, as well as other social and environmental safeguards as specified in the contract</w:t>
      </w:r>
      <w:r>
        <w:rPr>
          <w:rFonts w:cstheme="minorHAnsi"/>
        </w:rPr>
        <w:t xml:space="preserve"> </w:t>
      </w:r>
      <w:r w:rsidRPr="00EA1125">
        <w:rPr>
          <w:rFonts w:cstheme="minorHAnsi"/>
        </w:rPr>
        <w:t>template</w:t>
      </w:r>
      <w:r>
        <w:rPr>
          <w:rFonts w:cstheme="minorHAnsi"/>
        </w:rPr>
        <w:t xml:space="preserve"> </w:t>
      </w:r>
      <w:r w:rsidRPr="00EA1125">
        <w:rPr>
          <w:rFonts w:cstheme="minorHAnsi"/>
        </w:rPr>
        <w:t>(to be agreed between the ILO and the implementation partner</w:t>
      </w:r>
      <w:proofErr w:type="gramStart"/>
      <w:r w:rsidRPr="00EA1125">
        <w:rPr>
          <w:rFonts w:cstheme="minorHAnsi"/>
        </w:rPr>
        <w:t>);</w:t>
      </w:r>
      <w:proofErr w:type="gramEnd"/>
    </w:p>
    <w:p w14:paraId="0F0D4726"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 xml:space="preserve">Collect data in formats agreed with ILO related to the works in each of </w:t>
      </w:r>
      <w:r>
        <w:rPr>
          <w:rFonts w:cstheme="minorHAnsi"/>
        </w:rPr>
        <w:t>three</w:t>
      </w:r>
      <w:r w:rsidRPr="00EA1125">
        <w:rPr>
          <w:rFonts w:cstheme="minorHAnsi"/>
        </w:rPr>
        <w:t xml:space="preserve"> (</w:t>
      </w:r>
      <w:r>
        <w:rPr>
          <w:rFonts w:cstheme="minorHAnsi"/>
        </w:rPr>
        <w:t>3</w:t>
      </w:r>
      <w:r w:rsidRPr="00EA1125">
        <w:rPr>
          <w:rFonts w:cstheme="minorHAnsi"/>
        </w:rPr>
        <w:t xml:space="preserve">) worksites including the following: </w:t>
      </w:r>
    </w:p>
    <w:p w14:paraId="0B6F311C" w14:textId="77777777" w:rsidR="004C74F0" w:rsidRPr="00EA1125" w:rsidRDefault="004C74F0" w:rsidP="00797266">
      <w:pPr>
        <w:pStyle w:val="ListParagraph"/>
        <w:ind w:left="1456" w:hanging="16"/>
        <w:jc w:val="both"/>
        <w:rPr>
          <w:rFonts w:cstheme="minorHAnsi"/>
        </w:rPr>
      </w:pPr>
      <w:r w:rsidRPr="00EA1125">
        <w:rPr>
          <w:rFonts w:cstheme="minorHAnsi"/>
        </w:rPr>
        <w:t xml:space="preserve">I) </w:t>
      </w:r>
      <w:r>
        <w:rPr>
          <w:rFonts w:cstheme="minorHAnsi"/>
        </w:rPr>
        <w:t>N</w:t>
      </w:r>
      <w:r w:rsidRPr="00EA1125">
        <w:rPr>
          <w:rFonts w:cstheme="minorHAnsi"/>
        </w:rPr>
        <w:t xml:space="preserve">umber of workers recruited, disaggregated by the ratio between host communities and forcibly displaced persons (FDPs), occupation, age, and </w:t>
      </w:r>
      <w:proofErr w:type="gramStart"/>
      <w:r w:rsidRPr="00EA1125">
        <w:rPr>
          <w:rFonts w:cstheme="minorHAnsi"/>
        </w:rPr>
        <w:t>gender;</w:t>
      </w:r>
      <w:proofErr w:type="gramEnd"/>
      <w:r w:rsidRPr="00EA1125">
        <w:rPr>
          <w:rFonts w:cstheme="minorHAnsi"/>
        </w:rPr>
        <w:t xml:space="preserve"> </w:t>
      </w:r>
    </w:p>
    <w:p w14:paraId="43BBAA68" w14:textId="77777777" w:rsidR="004C74F0" w:rsidRPr="00EA1125" w:rsidRDefault="004C74F0" w:rsidP="00797266">
      <w:pPr>
        <w:pStyle w:val="ListParagraph"/>
        <w:ind w:left="1456" w:hanging="16"/>
        <w:jc w:val="both"/>
        <w:rPr>
          <w:rFonts w:cstheme="minorHAnsi"/>
        </w:rPr>
      </w:pPr>
      <w:r w:rsidRPr="00EA1125">
        <w:rPr>
          <w:rFonts w:cstheme="minorHAnsi"/>
        </w:rPr>
        <w:t xml:space="preserve">II) </w:t>
      </w:r>
      <w:r>
        <w:rPr>
          <w:rFonts w:cstheme="minorHAnsi"/>
        </w:rPr>
        <w:t>N</w:t>
      </w:r>
      <w:r w:rsidRPr="00EA1125">
        <w:rPr>
          <w:rFonts w:cstheme="minorHAnsi"/>
        </w:rPr>
        <w:t xml:space="preserve">umber of total workdays generated through the work, disaggregated by the ratio between host communities and FDPs, occupation, age, and </w:t>
      </w:r>
      <w:proofErr w:type="gramStart"/>
      <w:r w:rsidRPr="00EA1125">
        <w:rPr>
          <w:rFonts w:cstheme="minorHAnsi"/>
        </w:rPr>
        <w:t>gender;</w:t>
      </w:r>
      <w:proofErr w:type="gramEnd"/>
      <w:r w:rsidRPr="00EA1125">
        <w:rPr>
          <w:rFonts w:cstheme="minorHAnsi"/>
        </w:rPr>
        <w:t xml:space="preserve"> </w:t>
      </w:r>
    </w:p>
    <w:p w14:paraId="11852A35" w14:textId="77777777" w:rsidR="004C74F0" w:rsidRPr="00EA1125" w:rsidRDefault="004C74F0" w:rsidP="00797266">
      <w:pPr>
        <w:pStyle w:val="ListParagraph"/>
        <w:ind w:left="1456" w:hanging="16"/>
        <w:jc w:val="both"/>
        <w:rPr>
          <w:rFonts w:cstheme="minorHAnsi"/>
        </w:rPr>
      </w:pPr>
      <w:r w:rsidRPr="00EA1125">
        <w:rPr>
          <w:rFonts w:cstheme="minorHAnsi"/>
        </w:rPr>
        <w:lastRenderedPageBreak/>
        <w:t xml:space="preserve">III) </w:t>
      </w:r>
      <w:r>
        <w:rPr>
          <w:rFonts w:cstheme="minorHAnsi"/>
        </w:rPr>
        <w:t>T</w:t>
      </w:r>
      <w:r w:rsidRPr="00EA1125">
        <w:rPr>
          <w:rFonts w:cstheme="minorHAnsi"/>
        </w:rPr>
        <w:t>otal wages paid to workers, disaggregated by the ratio between host communities and FDPs, occupation, age</w:t>
      </w:r>
      <w:r>
        <w:rPr>
          <w:rFonts w:cstheme="minorHAnsi"/>
        </w:rPr>
        <w:t xml:space="preserve">, </w:t>
      </w:r>
      <w:r w:rsidRPr="00EA1125">
        <w:rPr>
          <w:rFonts w:cstheme="minorHAnsi"/>
        </w:rPr>
        <w:t xml:space="preserve">and gender. </w:t>
      </w:r>
    </w:p>
    <w:p w14:paraId="3CB0DF3D" w14:textId="77777777" w:rsidR="004C74F0" w:rsidRPr="00EA1125" w:rsidRDefault="004C74F0" w:rsidP="00797266">
      <w:pPr>
        <w:pStyle w:val="ListParagraph"/>
        <w:ind w:left="1456" w:hanging="16"/>
        <w:jc w:val="both"/>
        <w:rPr>
          <w:rFonts w:cstheme="minorHAnsi"/>
        </w:rPr>
      </w:pPr>
      <w:r w:rsidRPr="00EA1125">
        <w:rPr>
          <w:rFonts w:cstheme="minorHAnsi"/>
        </w:rPr>
        <w:t xml:space="preserve">IV) </w:t>
      </w:r>
      <w:r>
        <w:rPr>
          <w:rFonts w:cstheme="minorHAnsi"/>
        </w:rPr>
        <w:t>W</w:t>
      </w:r>
      <w:r w:rsidRPr="00EA1125">
        <w:rPr>
          <w:rFonts w:cstheme="minorHAnsi"/>
        </w:rPr>
        <w:t>orkers’ selection modalities, including the number of applicants</w:t>
      </w:r>
      <w:r>
        <w:rPr>
          <w:rFonts w:cstheme="minorHAnsi"/>
        </w:rPr>
        <w:t xml:space="preserve">. </w:t>
      </w:r>
    </w:p>
    <w:p w14:paraId="6870F289"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 xml:space="preserve">Approve works done to specifications and process payment to the contractors and ensuring timely payment to workers contracted through the </w:t>
      </w:r>
      <w:proofErr w:type="gramStart"/>
      <w:r w:rsidRPr="00EA1125">
        <w:rPr>
          <w:rFonts w:cstheme="minorHAnsi"/>
        </w:rPr>
        <w:t>contractors;</w:t>
      </w:r>
      <w:proofErr w:type="gramEnd"/>
    </w:p>
    <w:p w14:paraId="501567A2" w14:textId="77777777" w:rsidR="004C74F0" w:rsidRPr="00EA1125" w:rsidRDefault="004C74F0" w:rsidP="00797266">
      <w:pPr>
        <w:pStyle w:val="ListParagraph"/>
        <w:numPr>
          <w:ilvl w:val="0"/>
          <w:numId w:val="14"/>
        </w:numPr>
        <w:spacing w:after="0" w:line="240" w:lineRule="auto"/>
        <w:contextualSpacing w:val="0"/>
        <w:jc w:val="both"/>
        <w:rPr>
          <w:rFonts w:cstheme="minorHAnsi"/>
        </w:rPr>
      </w:pPr>
      <w:r w:rsidRPr="00EA1125">
        <w:rPr>
          <w:rFonts w:cstheme="minorHAnsi"/>
        </w:rPr>
        <w:t>Prepare and submit in a timely manner physical progress and financial expenditure reports according to the specified schedules. The physical progress report shall include information on the data sets and disaggregated as stated above.</w:t>
      </w:r>
    </w:p>
    <w:p w14:paraId="0AB5E594" w14:textId="0F506ACC" w:rsidR="00967735" w:rsidRPr="003C4550" w:rsidRDefault="004C74F0" w:rsidP="00797266">
      <w:pPr>
        <w:pStyle w:val="ListParagraph"/>
        <w:numPr>
          <w:ilvl w:val="0"/>
          <w:numId w:val="14"/>
        </w:numPr>
        <w:jc w:val="both"/>
        <w:rPr>
          <w:rFonts w:cstheme="minorHAnsi"/>
        </w:rPr>
      </w:pPr>
      <w:r w:rsidRPr="00EA1125">
        <w:rPr>
          <w:rFonts w:cstheme="minorHAnsi"/>
        </w:rPr>
        <w:t>Lead</w:t>
      </w:r>
      <w:r>
        <w:rPr>
          <w:rFonts w:cstheme="minorHAnsi"/>
        </w:rPr>
        <w:t xml:space="preserve">, coordinate, and </w:t>
      </w:r>
      <w:r w:rsidRPr="00EA1125">
        <w:rPr>
          <w:rFonts w:cstheme="minorHAnsi"/>
        </w:rPr>
        <w:t xml:space="preserve">chair </w:t>
      </w:r>
      <w:r>
        <w:rPr>
          <w:rFonts w:cstheme="minorHAnsi"/>
        </w:rPr>
        <w:t>the project’s</w:t>
      </w:r>
      <w:r w:rsidRPr="00EA1125">
        <w:rPr>
          <w:rFonts w:cstheme="minorHAnsi"/>
        </w:rPr>
        <w:t xml:space="preserve"> Technical Working Group whose members include the </w:t>
      </w:r>
      <w:r w:rsidR="00A65015" w:rsidRPr="00D60BE9">
        <w:rPr>
          <w:rFonts w:cstheme="minorHAnsi"/>
          <w:lang w:val="en-US"/>
        </w:rPr>
        <w:t xml:space="preserve">ILO, </w:t>
      </w:r>
      <w:r w:rsidR="00A65015">
        <w:rPr>
          <w:rFonts w:cstheme="minorHAnsi"/>
          <w:lang w:val="en-US"/>
        </w:rPr>
        <w:t xml:space="preserve">UNICEF, </w:t>
      </w:r>
      <w:r w:rsidR="00A65015" w:rsidRPr="00D60BE9">
        <w:rPr>
          <w:rFonts w:cstheme="minorHAnsi"/>
          <w:lang w:val="en-US"/>
        </w:rPr>
        <w:t>UNHCR, Ministry of Infrastructure, and the implement</w:t>
      </w:r>
      <w:r w:rsidR="00A65015">
        <w:rPr>
          <w:rFonts w:cstheme="minorHAnsi"/>
          <w:lang w:val="en-US"/>
        </w:rPr>
        <w:t>ing</w:t>
      </w:r>
      <w:r w:rsidR="00A65015" w:rsidRPr="00D60BE9">
        <w:rPr>
          <w:rFonts w:cstheme="minorHAnsi"/>
          <w:lang w:val="en-US"/>
        </w:rPr>
        <w:t xml:space="preserve"> partner</w:t>
      </w:r>
      <w:r w:rsidRPr="00EA1125">
        <w:rPr>
          <w:rFonts w:cstheme="minorHAnsi"/>
        </w:rPr>
        <w:t>, with the ILO delegated representative as a secretary, to monitor the overall implementation of the project. The TWG shall meet at least once every month.</w:t>
      </w:r>
    </w:p>
    <w:p w14:paraId="472CE160" w14:textId="77777777" w:rsidR="00636B10" w:rsidRPr="003359D1" w:rsidRDefault="00636B10" w:rsidP="00636B10">
      <w:pPr>
        <w:pStyle w:val="Heading2"/>
      </w:pPr>
      <w:r w:rsidRPr="003359D1">
        <w:t>KEY DELIVERABLES</w:t>
      </w:r>
    </w:p>
    <w:p w14:paraId="1FCF01F6" w14:textId="6AFA5B8F" w:rsidR="00636B10" w:rsidRPr="003359D1" w:rsidRDefault="00636B10" w:rsidP="00636B10">
      <w:pPr>
        <w:jc w:val="both"/>
      </w:pPr>
      <w:r>
        <w:t>Key deliverables are detailed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610"/>
      </w:tblGrid>
      <w:tr w:rsidR="00636B10" w:rsidRPr="003359D1" w14:paraId="6103D3C0" w14:textId="77777777" w:rsidTr="00544E5F">
        <w:trPr>
          <w:trHeight w:val="315"/>
        </w:trPr>
        <w:tc>
          <w:tcPr>
            <w:tcW w:w="6498" w:type="dxa"/>
            <w:shd w:val="clear" w:color="000000" w:fill="44546A"/>
            <w:noWrap/>
            <w:vAlign w:val="center"/>
            <w:hideMark/>
          </w:tcPr>
          <w:p w14:paraId="638AF063" w14:textId="77777777" w:rsidR="00636B10" w:rsidRPr="003359D1" w:rsidRDefault="00636B10" w:rsidP="00544E5F">
            <w:pPr>
              <w:spacing w:after="0"/>
              <w:jc w:val="center"/>
              <w:rPr>
                <w:b/>
                <w:bCs/>
                <w:color w:val="FFFFFF" w:themeColor="background1"/>
              </w:rPr>
            </w:pPr>
            <w:r w:rsidRPr="003359D1">
              <w:rPr>
                <w:b/>
                <w:bCs/>
                <w:color w:val="FFFFFF" w:themeColor="background1"/>
              </w:rPr>
              <w:t>Key Deliverables</w:t>
            </w:r>
          </w:p>
        </w:tc>
        <w:tc>
          <w:tcPr>
            <w:tcW w:w="2610" w:type="dxa"/>
            <w:shd w:val="clear" w:color="000000" w:fill="44546A"/>
            <w:vAlign w:val="center"/>
          </w:tcPr>
          <w:p w14:paraId="643504BE" w14:textId="77777777" w:rsidR="00636B10" w:rsidRPr="003359D1" w:rsidRDefault="00636B10" w:rsidP="00544E5F">
            <w:pPr>
              <w:spacing w:after="0"/>
              <w:jc w:val="center"/>
              <w:rPr>
                <w:b/>
                <w:bCs/>
                <w:color w:val="FFFFFF" w:themeColor="background1"/>
              </w:rPr>
            </w:pPr>
            <w:r w:rsidRPr="003359D1">
              <w:rPr>
                <w:b/>
                <w:bCs/>
                <w:color w:val="FFFFFF" w:themeColor="background1"/>
              </w:rPr>
              <w:t>Timeline</w:t>
            </w:r>
          </w:p>
        </w:tc>
      </w:tr>
      <w:tr w:rsidR="00636B10" w:rsidRPr="003359D1" w14:paraId="12CEFE97" w14:textId="77777777" w:rsidTr="00977805">
        <w:trPr>
          <w:trHeight w:val="233"/>
        </w:trPr>
        <w:tc>
          <w:tcPr>
            <w:tcW w:w="9108" w:type="dxa"/>
            <w:gridSpan w:val="2"/>
            <w:shd w:val="clear" w:color="auto" w:fill="D9D9D9" w:themeFill="background1" w:themeFillShade="D9"/>
          </w:tcPr>
          <w:p w14:paraId="6ADF47B6" w14:textId="28709EE3" w:rsidR="00636B10" w:rsidRPr="00544E5F" w:rsidRDefault="00544E5F" w:rsidP="00544E5F">
            <w:pPr>
              <w:spacing w:after="0"/>
              <w:jc w:val="both"/>
              <w:rPr>
                <w:b/>
                <w:bCs/>
              </w:rPr>
            </w:pPr>
            <w:r>
              <w:rPr>
                <w:b/>
                <w:bCs/>
              </w:rPr>
              <w:t xml:space="preserve">Deliverable 1: </w:t>
            </w:r>
            <w:r w:rsidR="00636B10" w:rsidRPr="00544E5F">
              <w:rPr>
                <w:b/>
                <w:bCs/>
              </w:rPr>
              <w:t xml:space="preserve"> </w:t>
            </w:r>
          </w:p>
        </w:tc>
      </w:tr>
      <w:tr w:rsidR="00636B10" w:rsidRPr="003359D1" w14:paraId="4E16B966" w14:textId="77777777" w:rsidTr="00544E5F">
        <w:trPr>
          <w:trHeight w:val="191"/>
        </w:trPr>
        <w:tc>
          <w:tcPr>
            <w:tcW w:w="6498" w:type="dxa"/>
            <w:shd w:val="clear" w:color="000000" w:fill="FFFFFF"/>
          </w:tcPr>
          <w:p w14:paraId="4FD76269" w14:textId="77777777" w:rsidR="00636B10" w:rsidRPr="00023B12" w:rsidRDefault="00023B12" w:rsidP="00544E5F">
            <w:pPr>
              <w:spacing w:after="0"/>
              <w:rPr>
                <w:b/>
                <w:bCs/>
              </w:rPr>
            </w:pPr>
            <w:r w:rsidRPr="00023B12">
              <w:rPr>
                <w:b/>
                <w:bCs/>
              </w:rPr>
              <w:t xml:space="preserve">Inception report:  </w:t>
            </w:r>
          </w:p>
          <w:p w14:paraId="2A09A8DE" w14:textId="361E6106" w:rsidR="00023B12" w:rsidRPr="003359D1" w:rsidRDefault="00023B12" w:rsidP="00544E5F">
            <w:pPr>
              <w:spacing w:after="0"/>
            </w:pPr>
            <w:r w:rsidRPr="00D60BE9">
              <w:rPr>
                <w:rFonts w:cstheme="minorHAnsi"/>
              </w:rPr>
              <w:t>Contains</w:t>
            </w:r>
            <w:r>
              <w:rPr>
                <w:rFonts w:cstheme="minorHAnsi"/>
              </w:rPr>
              <w:t xml:space="preserve"> three</w:t>
            </w:r>
            <w:r w:rsidRPr="00D60BE9">
              <w:rPr>
                <w:rFonts w:cstheme="minorHAnsi"/>
              </w:rPr>
              <w:t xml:space="preserve"> (</w:t>
            </w:r>
            <w:r>
              <w:rPr>
                <w:rFonts w:cstheme="minorHAnsi"/>
              </w:rPr>
              <w:t>3</w:t>
            </w:r>
            <w:r w:rsidRPr="00D60BE9">
              <w:rPr>
                <w:rFonts w:cstheme="minorHAnsi"/>
              </w:rPr>
              <w:t>) signed contracts between the service provider and the local contractors (including any sub-contracts), work plans for each work site in line with BOQs, as well as the number of workers (both skilled and unskilled) to be required for the work and their inclusive selection modalities that were agreed with the contractors based on the contract specifications</w:t>
            </w:r>
          </w:p>
        </w:tc>
        <w:tc>
          <w:tcPr>
            <w:tcW w:w="2610" w:type="dxa"/>
            <w:shd w:val="clear" w:color="000000" w:fill="FFFFFF"/>
            <w:vAlign w:val="center"/>
          </w:tcPr>
          <w:p w14:paraId="4FA02776" w14:textId="6101E2B9" w:rsidR="00636B10" w:rsidRPr="003359D1" w:rsidRDefault="007042D8" w:rsidP="003C4550">
            <w:pPr>
              <w:spacing w:after="0"/>
            </w:pPr>
            <w:r w:rsidRPr="00D60BE9">
              <w:rPr>
                <w:rFonts w:cstheme="minorHAnsi"/>
              </w:rPr>
              <w:t>W</w:t>
            </w:r>
            <w:r w:rsidR="003C4550" w:rsidRPr="00D60BE9">
              <w:rPr>
                <w:rFonts w:cstheme="minorHAnsi"/>
              </w:rPr>
              <w:t xml:space="preserve">ithin 20 days after the signing of the </w:t>
            </w:r>
            <w:r w:rsidR="003C4550">
              <w:rPr>
                <w:rFonts w:cstheme="minorHAnsi"/>
              </w:rPr>
              <w:t>three</w:t>
            </w:r>
            <w:r w:rsidR="003C4550" w:rsidRPr="00D60BE9">
              <w:rPr>
                <w:rFonts w:cstheme="minorHAnsi"/>
              </w:rPr>
              <w:t xml:space="preserve"> (</w:t>
            </w:r>
            <w:r w:rsidR="003C4550">
              <w:rPr>
                <w:rFonts w:cstheme="minorHAnsi"/>
              </w:rPr>
              <w:t>3</w:t>
            </w:r>
            <w:r w:rsidR="003C4550" w:rsidRPr="00D60BE9">
              <w:rPr>
                <w:rFonts w:cstheme="minorHAnsi"/>
              </w:rPr>
              <w:t>) contracts.</w:t>
            </w:r>
          </w:p>
        </w:tc>
      </w:tr>
      <w:tr w:rsidR="00636B10" w:rsidRPr="003359D1" w14:paraId="4246B6AD" w14:textId="77777777" w:rsidTr="00977805">
        <w:trPr>
          <w:trHeight w:val="107"/>
        </w:trPr>
        <w:tc>
          <w:tcPr>
            <w:tcW w:w="9108" w:type="dxa"/>
            <w:gridSpan w:val="2"/>
            <w:shd w:val="clear" w:color="auto" w:fill="D9D9D9" w:themeFill="background1" w:themeFillShade="D9"/>
          </w:tcPr>
          <w:p w14:paraId="58D36E99" w14:textId="614F9BCC" w:rsidR="00636B10" w:rsidRPr="00544E5F" w:rsidRDefault="00544E5F" w:rsidP="00544E5F">
            <w:pPr>
              <w:spacing w:after="0"/>
              <w:jc w:val="both"/>
              <w:rPr>
                <w:b/>
                <w:bCs/>
              </w:rPr>
            </w:pPr>
            <w:r>
              <w:rPr>
                <w:b/>
                <w:bCs/>
              </w:rPr>
              <w:t xml:space="preserve">Deliverable 2: </w:t>
            </w:r>
          </w:p>
        </w:tc>
      </w:tr>
      <w:tr w:rsidR="00636B10" w:rsidRPr="003359D1" w14:paraId="6CBB1C75" w14:textId="77777777" w:rsidTr="00F369D2">
        <w:trPr>
          <w:trHeight w:val="110"/>
        </w:trPr>
        <w:tc>
          <w:tcPr>
            <w:tcW w:w="6498" w:type="dxa"/>
            <w:shd w:val="clear" w:color="auto" w:fill="auto"/>
          </w:tcPr>
          <w:p w14:paraId="2F91B936" w14:textId="22BDF97F" w:rsidR="00636B10" w:rsidRDefault="00F369D2" w:rsidP="00544E5F">
            <w:pPr>
              <w:spacing w:after="0"/>
              <w:jc w:val="both"/>
              <w:rPr>
                <w:rFonts w:cstheme="minorHAnsi"/>
                <w:b/>
              </w:rPr>
            </w:pPr>
            <w:r w:rsidRPr="00D60BE9">
              <w:rPr>
                <w:rFonts w:cstheme="minorHAnsi"/>
                <w:b/>
              </w:rPr>
              <w:t>1</w:t>
            </w:r>
            <w:r w:rsidRPr="00D60BE9">
              <w:rPr>
                <w:rFonts w:cstheme="minorHAnsi"/>
                <w:b/>
                <w:vertAlign w:val="superscript"/>
              </w:rPr>
              <w:t>st</w:t>
            </w:r>
            <w:r w:rsidRPr="00D60BE9">
              <w:rPr>
                <w:rFonts w:cstheme="minorHAnsi"/>
                <w:b/>
              </w:rPr>
              <w:t xml:space="preserve"> progress report</w:t>
            </w:r>
            <w:r>
              <w:rPr>
                <w:rFonts w:cstheme="minorHAnsi"/>
                <w:b/>
              </w:rPr>
              <w:t>:</w:t>
            </w:r>
          </w:p>
          <w:p w14:paraId="15A19B96" w14:textId="6A4358B6" w:rsidR="00F369D2" w:rsidRDefault="00B540BC" w:rsidP="002A4C92">
            <w:pPr>
              <w:spacing w:after="0" w:line="240" w:lineRule="auto"/>
              <w:jc w:val="both"/>
              <w:rPr>
                <w:rFonts w:cstheme="minorHAnsi"/>
              </w:rPr>
            </w:pPr>
            <w:r>
              <w:rPr>
                <w:rFonts w:cstheme="minorHAnsi"/>
              </w:rPr>
              <w:t>Narrative and financial report that c</w:t>
            </w:r>
            <w:r w:rsidR="00F369D2" w:rsidRPr="00F369D2">
              <w:rPr>
                <w:rFonts w:cstheme="minorHAnsi"/>
              </w:rPr>
              <w:t>ontains worksite mobilization progress in percentage against activities specified in each BOQ, work plans, and budget delivery</w:t>
            </w:r>
            <w:r w:rsidR="007042D8">
              <w:rPr>
                <w:rFonts w:cstheme="minorHAnsi"/>
              </w:rPr>
              <w:t>.</w:t>
            </w:r>
          </w:p>
          <w:p w14:paraId="2DDAF58C" w14:textId="666040C4" w:rsidR="002A4C92" w:rsidRPr="002A4C92" w:rsidRDefault="002A4C92" w:rsidP="002A4C92">
            <w:pPr>
              <w:spacing w:after="0" w:line="240" w:lineRule="auto"/>
              <w:jc w:val="both"/>
              <w:rPr>
                <w:rFonts w:cstheme="minorHAnsi"/>
              </w:rPr>
            </w:pPr>
          </w:p>
        </w:tc>
        <w:tc>
          <w:tcPr>
            <w:tcW w:w="2610" w:type="dxa"/>
            <w:shd w:val="clear" w:color="000000" w:fill="FFFFFF"/>
            <w:vAlign w:val="center"/>
          </w:tcPr>
          <w:p w14:paraId="440AC883" w14:textId="046C543E" w:rsidR="00636B10" w:rsidRPr="003359D1" w:rsidRDefault="007042D8" w:rsidP="00952452">
            <w:pPr>
              <w:spacing w:after="0"/>
            </w:pPr>
            <w:r w:rsidRPr="00F369D2">
              <w:rPr>
                <w:rFonts w:cstheme="minorHAnsi"/>
              </w:rPr>
              <w:t>W</w:t>
            </w:r>
            <w:r w:rsidR="00F369D2" w:rsidRPr="00F369D2">
              <w:rPr>
                <w:rFonts w:cstheme="minorHAnsi"/>
              </w:rPr>
              <w:t>ithin 14 days after the worksite mobilization;</w:t>
            </w:r>
          </w:p>
        </w:tc>
      </w:tr>
      <w:tr w:rsidR="00636B10" w:rsidRPr="003359D1" w14:paraId="2D8A8BBF" w14:textId="77777777" w:rsidTr="00977805">
        <w:trPr>
          <w:trHeight w:val="43"/>
        </w:trPr>
        <w:tc>
          <w:tcPr>
            <w:tcW w:w="9108" w:type="dxa"/>
            <w:gridSpan w:val="2"/>
            <w:shd w:val="clear" w:color="auto" w:fill="D9D9D9" w:themeFill="background1" w:themeFillShade="D9"/>
          </w:tcPr>
          <w:p w14:paraId="2AF5AA14" w14:textId="3CC1C2D9" w:rsidR="00636B10" w:rsidRPr="00544E5F" w:rsidRDefault="00544E5F" w:rsidP="00544E5F">
            <w:pPr>
              <w:spacing w:after="0"/>
              <w:jc w:val="both"/>
              <w:rPr>
                <w:b/>
                <w:bCs/>
              </w:rPr>
            </w:pPr>
            <w:r>
              <w:rPr>
                <w:b/>
                <w:bCs/>
              </w:rPr>
              <w:t xml:space="preserve">Deliverable 3: </w:t>
            </w:r>
          </w:p>
        </w:tc>
      </w:tr>
      <w:tr w:rsidR="00544E5F" w:rsidRPr="003359D1" w14:paraId="7A34218F" w14:textId="77777777" w:rsidTr="00544E5F">
        <w:trPr>
          <w:trHeight w:val="253"/>
        </w:trPr>
        <w:tc>
          <w:tcPr>
            <w:tcW w:w="6498" w:type="dxa"/>
            <w:shd w:val="clear" w:color="000000" w:fill="FFFFFF"/>
          </w:tcPr>
          <w:p w14:paraId="55EA72C9" w14:textId="5A32221F" w:rsidR="00544E5F" w:rsidRPr="002A4C92" w:rsidRDefault="002A4C92" w:rsidP="00544E5F">
            <w:pPr>
              <w:spacing w:after="0"/>
              <w:jc w:val="both"/>
              <w:rPr>
                <w:b/>
                <w:bCs/>
                <w:lang w:val="en-US"/>
              </w:rPr>
            </w:pPr>
            <w:r w:rsidRPr="002A4C92">
              <w:rPr>
                <w:b/>
                <w:bCs/>
                <w:lang w:val="en-US"/>
              </w:rPr>
              <w:t>2</w:t>
            </w:r>
            <w:r w:rsidRPr="002A4C92">
              <w:rPr>
                <w:b/>
                <w:bCs/>
                <w:vertAlign w:val="superscript"/>
                <w:lang w:val="en-US"/>
              </w:rPr>
              <w:t>nd</w:t>
            </w:r>
            <w:r w:rsidRPr="002A4C92">
              <w:rPr>
                <w:b/>
                <w:bCs/>
                <w:lang w:val="en-US"/>
              </w:rPr>
              <w:t xml:space="preserve"> progress report: </w:t>
            </w:r>
          </w:p>
          <w:p w14:paraId="371FE6FE" w14:textId="5A345C39" w:rsidR="00E719EA" w:rsidRPr="00955AF3" w:rsidRDefault="00B540BC" w:rsidP="00955AF3">
            <w:pPr>
              <w:spacing w:after="0" w:line="240" w:lineRule="auto"/>
              <w:jc w:val="both"/>
              <w:rPr>
                <w:rFonts w:cstheme="minorHAnsi"/>
              </w:rPr>
            </w:pPr>
            <w:r>
              <w:rPr>
                <w:rFonts w:cstheme="minorHAnsi"/>
              </w:rPr>
              <w:t>Narrative and financial report that c</w:t>
            </w:r>
            <w:r w:rsidR="002A4C92" w:rsidRPr="002A4C92">
              <w:rPr>
                <w:rFonts w:cstheme="minorHAnsi"/>
              </w:rPr>
              <w:t>ontains</w:t>
            </w:r>
            <w:r w:rsidR="002A4C92">
              <w:rPr>
                <w:rFonts w:cstheme="minorHAnsi"/>
              </w:rPr>
              <w:t xml:space="preserve"> </w:t>
            </w:r>
            <w:r w:rsidR="002A4C92" w:rsidRPr="002A4C92">
              <w:rPr>
                <w:rFonts w:cstheme="minorHAnsi"/>
              </w:rPr>
              <w:t>worksite progress in percentage against activities specified in each BOQ, work plans, and budget delivery</w:t>
            </w:r>
            <w:r w:rsidR="00574930">
              <w:rPr>
                <w:rFonts w:cstheme="minorHAnsi"/>
              </w:rPr>
              <w:t>.</w:t>
            </w:r>
          </w:p>
        </w:tc>
        <w:tc>
          <w:tcPr>
            <w:tcW w:w="2610" w:type="dxa"/>
            <w:shd w:val="clear" w:color="000000" w:fill="FFFFFF"/>
            <w:vAlign w:val="center"/>
          </w:tcPr>
          <w:p w14:paraId="5DED787C" w14:textId="45A265FC" w:rsidR="00544E5F" w:rsidRPr="00515051" w:rsidRDefault="00181184" w:rsidP="00515051">
            <w:pPr>
              <w:spacing w:after="0" w:line="240" w:lineRule="auto"/>
              <w:jc w:val="both"/>
              <w:rPr>
                <w:rFonts w:cstheme="minorHAnsi"/>
              </w:rPr>
            </w:pPr>
            <w:r w:rsidRPr="002A4C92">
              <w:rPr>
                <w:rFonts w:cstheme="minorHAnsi"/>
              </w:rPr>
              <w:t>A</w:t>
            </w:r>
            <w:r w:rsidR="00BD0DF7" w:rsidRPr="002A4C92">
              <w:rPr>
                <w:rFonts w:cstheme="minorHAnsi"/>
              </w:rPr>
              <w:t>fter</w:t>
            </w:r>
            <w:r>
              <w:rPr>
                <w:rFonts w:cstheme="minorHAnsi"/>
              </w:rPr>
              <w:t xml:space="preserve"> </w:t>
            </w:r>
            <w:r w:rsidR="00BD0DF7" w:rsidRPr="002A4C92">
              <w:rPr>
                <w:rFonts w:cstheme="minorHAnsi"/>
              </w:rPr>
              <w:t xml:space="preserve">the </w:t>
            </w:r>
            <w:r w:rsidR="00515051">
              <w:rPr>
                <w:rFonts w:cstheme="minorHAnsi"/>
              </w:rPr>
              <w:t>average of total works on sites reaches</w:t>
            </w:r>
            <w:r w:rsidR="00BD0DF7" w:rsidRPr="002A4C92">
              <w:rPr>
                <w:rFonts w:cstheme="minorHAnsi"/>
              </w:rPr>
              <w:t xml:space="preserve"> 50%</w:t>
            </w:r>
            <w:r w:rsidR="00515051">
              <w:rPr>
                <w:rFonts w:cstheme="minorHAnsi"/>
              </w:rPr>
              <w:t>.</w:t>
            </w:r>
          </w:p>
        </w:tc>
      </w:tr>
      <w:tr w:rsidR="00E719EA" w:rsidRPr="003359D1" w14:paraId="41773888" w14:textId="77777777" w:rsidTr="00E719EA">
        <w:trPr>
          <w:trHeight w:val="253"/>
        </w:trPr>
        <w:tc>
          <w:tcPr>
            <w:tcW w:w="9108" w:type="dxa"/>
            <w:gridSpan w:val="2"/>
            <w:shd w:val="clear" w:color="auto" w:fill="D0CECE" w:themeFill="background2" w:themeFillShade="E6"/>
          </w:tcPr>
          <w:p w14:paraId="4618D384" w14:textId="6FD7674C" w:rsidR="00E719EA" w:rsidRPr="002A4C92" w:rsidRDefault="00E719EA" w:rsidP="00E719EA">
            <w:pPr>
              <w:spacing w:after="0" w:line="240" w:lineRule="auto"/>
              <w:jc w:val="both"/>
              <w:rPr>
                <w:rFonts w:cstheme="minorHAnsi"/>
              </w:rPr>
            </w:pPr>
            <w:r>
              <w:rPr>
                <w:b/>
                <w:bCs/>
              </w:rPr>
              <w:t xml:space="preserve">Deliverable 4: </w:t>
            </w:r>
          </w:p>
        </w:tc>
      </w:tr>
      <w:tr w:rsidR="00E719EA" w:rsidRPr="003359D1" w14:paraId="07E893CC" w14:textId="77777777" w:rsidTr="00574930">
        <w:trPr>
          <w:trHeight w:val="43"/>
        </w:trPr>
        <w:tc>
          <w:tcPr>
            <w:tcW w:w="6498" w:type="dxa"/>
            <w:shd w:val="clear" w:color="000000" w:fill="FFFFFF"/>
          </w:tcPr>
          <w:p w14:paraId="7493A7AE" w14:textId="4F3CB7D2" w:rsidR="00E719EA" w:rsidRPr="002A4C92" w:rsidRDefault="00E719EA" w:rsidP="00E719EA">
            <w:pPr>
              <w:spacing w:after="0"/>
              <w:jc w:val="both"/>
              <w:rPr>
                <w:b/>
                <w:bCs/>
                <w:lang w:val="en-US"/>
              </w:rPr>
            </w:pPr>
            <w:r>
              <w:rPr>
                <w:b/>
                <w:bCs/>
                <w:lang w:val="en-US"/>
              </w:rPr>
              <w:t>3</w:t>
            </w:r>
            <w:r w:rsidRPr="00181184">
              <w:rPr>
                <w:b/>
                <w:bCs/>
                <w:vertAlign w:val="superscript"/>
                <w:lang w:val="en-US"/>
              </w:rPr>
              <w:t>rd</w:t>
            </w:r>
            <w:r>
              <w:rPr>
                <w:b/>
                <w:bCs/>
                <w:lang w:val="en-US"/>
              </w:rPr>
              <w:t xml:space="preserve"> </w:t>
            </w:r>
            <w:r w:rsidRPr="002A4C92">
              <w:rPr>
                <w:b/>
                <w:bCs/>
                <w:lang w:val="en-US"/>
              </w:rPr>
              <w:t xml:space="preserve">progress report: </w:t>
            </w:r>
          </w:p>
          <w:p w14:paraId="040ABEAC" w14:textId="25C2CE13" w:rsidR="00E719EA" w:rsidRPr="00955AF3" w:rsidRDefault="00E719EA" w:rsidP="00955AF3">
            <w:pPr>
              <w:spacing w:after="0"/>
              <w:jc w:val="both"/>
              <w:rPr>
                <w:rFonts w:cstheme="minorHAnsi"/>
              </w:rPr>
            </w:pPr>
            <w:r>
              <w:rPr>
                <w:rFonts w:cstheme="minorHAnsi"/>
              </w:rPr>
              <w:t>Narrative and financial report that c</w:t>
            </w:r>
            <w:r w:rsidRPr="002A4C92">
              <w:rPr>
                <w:rFonts w:cstheme="minorHAnsi"/>
              </w:rPr>
              <w:t>ontains</w:t>
            </w:r>
            <w:r>
              <w:rPr>
                <w:rFonts w:cstheme="minorHAnsi"/>
              </w:rPr>
              <w:t xml:space="preserve"> </w:t>
            </w:r>
            <w:r w:rsidRPr="002A4C92">
              <w:rPr>
                <w:rFonts w:cstheme="minorHAnsi"/>
              </w:rPr>
              <w:t>worksite progress in percentage against activities specified in each BOQ, work plans, and budget delivery</w:t>
            </w:r>
            <w:r>
              <w:rPr>
                <w:rFonts w:cstheme="minorHAnsi"/>
              </w:rPr>
              <w:t>.</w:t>
            </w:r>
          </w:p>
        </w:tc>
        <w:tc>
          <w:tcPr>
            <w:tcW w:w="2610" w:type="dxa"/>
            <w:shd w:val="clear" w:color="auto" w:fill="auto"/>
            <w:vAlign w:val="center"/>
          </w:tcPr>
          <w:p w14:paraId="79FE4193" w14:textId="0CB1EF0B" w:rsidR="00E719EA" w:rsidRPr="00574930" w:rsidRDefault="00E719EA" w:rsidP="00E719EA">
            <w:pPr>
              <w:spacing w:after="0" w:line="240" w:lineRule="auto"/>
              <w:jc w:val="both"/>
              <w:rPr>
                <w:rFonts w:cstheme="minorHAnsi"/>
              </w:rPr>
            </w:pPr>
            <w:r w:rsidRPr="00574930">
              <w:rPr>
                <w:rFonts w:cstheme="minorHAnsi"/>
              </w:rPr>
              <w:t xml:space="preserve">After the </w:t>
            </w:r>
            <w:r w:rsidR="00C9554B">
              <w:rPr>
                <w:rFonts w:cstheme="minorHAnsi"/>
              </w:rPr>
              <w:t xml:space="preserve">average of total works on sites reaches </w:t>
            </w:r>
            <w:r w:rsidRPr="00574930">
              <w:rPr>
                <w:rFonts w:cstheme="minorHAnsi"/>
              </w:rPr>
              <w:t>80%</w:t>
            </w:r>
            <w:r w:rsidR="00C9554B">
              <w:rPr>
                <w:rFonts w:cstheme="minorHAnsi"/>
              </w:rPr>
              <w:t>.</w:t>
            </w:r>
          </w:p>
          <w:p w14:paraId="2B416C68" w14:textId="64166152" w:rsidR="00E719EA" w:rsidRPr="003359D1" w:rsidRDefault="00E719EA" w:rsidP="00E719EA">
            <w:pPr>
              <w:spacing w:after="0"/>
            </w:pPr>
          </w:p>
        </w:tc>
      </w:tr>
      <w:tr w:rsidR="00E719EA" w:rsidRPr="003359D1" w14:paraId="1908338C" w14:textId="77777777" w:rsidTr="005E42C9">
        <w:trPr>
          <w:trHeight w:val="43"/>
        </w:trPr>
        <w:tc>
          <w:tcPr>
            <w:tcW w:w="9108" w:type="dxa"/>
            <w:gridSpan w:val="2"/>
            <w:shd w:val="clear" w:color="auto" w:fill="D0CECE" w:themeFill="background2" w:themeFillShade="E6"/>
          </w:tcPr>
          <w:p w14:paraId="4ADCF0A1" w14:textId="6BE7AF07" w:rsidR="00E719EA" w:rsidRPr="00574930" w:rsidRDefault="00E719EA" w:rsidP="00E719EA">
            <w:pPr>
              <w:spacing w:after="0" w:line="240" w:lineRule="auto"/>
              <w:jc w:val="both"/>
              <w:rPr>
                <w:rFonts w:cstheme="minorHAnsi"/>
              </w:rPr>
            </w:pPr>
            <w:r>
              <w:rPr>
                <w:b/>
                <w:bCs/>
              </w:rPr>
              <w:t xml:space="preserve">Deliverable 5: </w:t>
            </w:r>
          </w:p>
        </w:tc>
      </w:tr>
      <w:tr w:rsidR="00E719EA" w:rsidRPr="003359D1" w14:paraId="1FA067D4" w14:textId="77777777" w:rsidTr="00EA0260">
        <w:trPr>
          <w:trHeight w:val="43"/>
        </w:trPr>
        <w:tc>
          <w:tcPr>
            <w:tcW w:w="6498" w:type="dxa"/>
            <w:shd w:val="clear" w:color="000000" w:fill="FFFFFF"/>
          </w:tcPr>
          <w:p w14:paraId="03A68469" w14:textId="7B0E534A" w:rsidR="00E719EA" w:rsidRPr="003C1CF6" w:rsidRDefault="00E719EA" w:rsidP="00E719EA">
            <w:pPr>
              <w:spacing w:after="0"/>
              <w:jc w:val="both"/>
              <w:rPr>
                <w:b/>
                <w:bCs/>
                <w:lang w:val="en-US"/>
              </w:rPr>
            </w:pPr>
            <w:r w:rsidRPr="003C1CF6">
              <w:rPr>
                <w:b/>
                <w:bCs/>
                <w:lang w:val="en-US"/>
              </w:rPr>
              <w:t xml:space="preserve">Final report: </w:t>
            </w:r>
          </w:p>
          <w:p w14:paraId="12D0FBB1" w14:textId="30B7222B" w:rsidR="00E719EA" w:rsidRPr="003359D1" w:rsidRDefault="00E719EA" w:rsidP="00E719EA">
            <w:pPr>
              <w:spacing w:after="0"/>
              <w:jc w:val="both"/>
              <w:rPr>
                <w:lang w:val="en-US"/>
              </w:rPr>
            </w:pPr>
            <w:r>
              <w:rPr>
                <w:rFonts w:cstheme="minorHAnsi"/>
              </w:rPr>
              <w:t>Narrative and financial report that c</w:t>
            </w:r>
            <w:r w:rsidRPr="00D60BE9">
              <w:rPr>
                <w:rFonts w:cstheme="minorHAnsi"/>
              </w:rPr>
              <w:t>ontains</w:t>
            </w:r>
            <w:r>
              <w:rPr>
                <w:rFonts w:cstheme="minorHAnsi"/>
              </w:rPr>
              <w:t xml:space="preserve"> </w:t>
            </w:r>
            <w:r w:rsidRPr="00D60BE9">
              <w:rPr>
                <w:rFonts w:cstheme="minorHAnsi"/>
              </w:rPr>
              <w:t>all the required data specified in the TOR and financial report</w:t>
            </w:r>
          </w:p>
        </w:tc>
        <w:tc>
          <w:tcPr>
            <w:tcW w:w="2610" w:type="dxa"/>
            <w:shd w:val="clear" w:color="000000" w:fill="FFFFFF"/>
            <w:vAlign w:val="center"/>
          </w:tcPr>
          <w:p w14:paraId="76546B2C" w14:textId="0C135551" w:rsidR="00E719EA" w:rsidRPr="003359D1" w:rsidRDefault="00E719EA" w:rsidP="00E719EA">
            <w:pPr>
              <w:spacing w:after="0"/>
            </w:pPr>
            <w:r>
              <w:t xml:space="preserve">No late than 10 days after the final handover of projects to the local community and stakeholders </w:t>
            </w:r>
          </w:p>
        </w:tc>
      </w:tr>
    </w:tbl>
    <w:p w14:paraId="4427757E" w14:textId="77777777" w:rsidR="00544E5F" w:rsidRDefault="00544E5F" w:rsidP="00636B10">
      <w:pPr>
        <w:pStyle w:val="Heading2"/>
        <w:jc w:val="both"/>
      </w:pPr>
    </w:p>
    <w:p w14:paraId="4CE977F4" w14:textId="7FA04FEF" w:rsidR="00636B10" w:rsidRDefault="00636B10" w:rsidP="00636B10">
      <w:pPr>
        <w:pStyle w:val="Heading2"/>
        <w:jc w:val="both"/>
      </w:pPr>
      <w:r>
        <w:t>REPORTING LINES</w:t>
      </w:r>
    </w:p>
    <w:p w14:paraId="481F9B94" w14:textId="5CDAE23F" w:rsidR="00544E5F" w:rsidRPr="00ED2144" w:rsidRDefault="00696A2E" w:rsidP="00ED2144">
      <w:pPr>
        <w:jc w:val="both"/>
        <w:rPr>
          <w:rStyle w:val="Heading2Char"/>
          <w:rFonts w:asciiTheme="minorHAnsi" w:eastAsiaTheme="minorHAnsi" w:hAnsiTheme="minorHAnsi" w:cstheme="minorHAnsi"/>
          <w:color w:val="auto"/>
          <w:sz w:val="22"/>
          <w:szCs w:val="22"/>
        </w:rPr>
      </w:pPr>
      <w:r w:rsidRPr="00D60BE9">
        <w:rPr>
          <w:rFonts w:cstheme="minorHAnsi"/>
        </w:rPr>
        <w:t xml:space="preserve">The implementing partner will be under the general supervision of the PROSPECTS Sudan Programme Manager and under the direct supervision of the PROSPECTS regional EIIP </w:t>
      </w:r>
      <w:r>
        <w:rPr>
          <w:rFonts w:cstheme="minorHAnsi"/>
        </w:rPr>
        <w:t>Specialist</w:t>
      </w:r>
      <w:r w:rsidRPr="00D60BE9">
        <w:rPr>
          <w:rFonts w:cstheme="minorHAnsi"/>
        </w:rPr>
        <w:t xml:space="preserve"> based in the ILO Country Office in Addis Ababa, Ethiopia. A</w:t>
      </w:r>
      <w:r>
        <w:rPr>
          <w:rFonts w:cstheme="minorHAnsi"/>
        </w:rPr>
        <w:t>t</w:t>
      </w:r>
      <w:r w:rsidRPr="00D60BE9">
        <w:rPr>
          <w:rFonts w:cstheme="minorHAnsi"/>
        </w:rPr>
        <w:t xml:space="preserve"> th</w:t>
      </w:r>
      <w:r>
        <w:rPr>
          <w:rFonts w:cstheme="minorHAnsi"/>
        </w:rPr>
        <w:t>e</w:t>
      </w:r>
      <w:r w:rsidRPr="00D60BE9">
        <w:rPr>
          <w:rFonts w:cstheme="minorHAnsi"/>
        </w:rPr>
        <w:t xml:space="preserve"> field level, the implementing partner will work in close consultation with the PROSPECTS EIIP Engineer for </w:t>
      </w:r>
      <w:r w:rsidRPr="00245D29">
        <w:rPr>
          <w:rFonts w:cstheme="minorHAnsi"/>
        </w:rPr>
        <w:t>West Kordofan.</w:t>
      </w:r>
      <w:r w:rsidRPr="00D60BE9">
        <w:rPr>
          <w:rFonts w:cstheme="minorHAnsi"/>
        </w:rPr>
        <w:t xml:space="preserve">  The ILO will provide support in the design of the work plans with provision of work standards, contract templates, work plan templates, and testing of materials if needed. </w:t>
      </w:r>
    </w:p>
    <w:p w14:paraId="24D78682" w14:textId="5B64E006" w:rsidR="00066BC8" w:rsidRPr="008C2A36" w:rsidRDefault="00636B10" w:rsidP="008C2A36">
      <w:pPr>
        <w:spacing w:after="0" w:line="240" w:lineRule="auto"/>
        <w:jc w:val="both"/>
        <w:rPr>
          <w:rFonts w:asciiTheme="majorHAnsi" w:eastAsiaTheme="majorEastAsia" w:hAnsiTheme="majorHAnsi" w:cstheme="majorBidi"/>
          <w:color w:val="2E74B5" w:themeColor="accent1" w:themeShade="BF"/>
          <w:sz w:val="26"/>
          <w:szCs w:val="26"/>
        </w:rPr>
      </w:pPr>
      <w:r w:rsidRPr="0064058C">
        <w:rPr>
          <w:rStyle w:val="Heading2Char"/>
          <w:caps/>
        </w:rPr>
        <w:t xml:space="preserve">Qualifications </w:t>
      </w:r>
      <w:r w:rsidR="00066BC8" w:rsidRPr="0064058C">
        <w:rPr>
          <w:rStyle w:val="Heading2Char"/>
          <w:caps/>
        </w:rPr>
        <w:t>and Competencies</w:t>
      </w:r>
      <w:r w:rsidR="00066BC8">
        <w:rPr>
          <w:rStyle w:val="Heading2Char"/>
        </w:rPr>
        <w:t>:</w:t>
      </w:r>
    </w:p>
    <w:p w14:paraId="48892ED6" w14:textId="77777777" w:rsidR="008C2A36" w:rsidRPr="00EA1125" w:rsidRDefault="008C2A36" w:rsidP="008C2A36">
      <w:pPr>
        <w:rPr>
          <w:rFonts w:cstheme="minorHAnsi"/>
        </w:rPr>
      </w:pPr>
      <w:r w:rsidRPr="00EA1125">
        <w:rPr>
          <w:rFonts w:cstheme="minorHAnsi"/>
        </w:rPr>
        <w:t xml:space="preserve">The bidders shall meet the following minimum requirements (compliance to be clearly </w:t>
      </w:r>
      <w:r>
        <w:rPr>
          <w:rFonts w:cstheme="minorHAnsi"/>
        </w:rPr>
        <w:t>captured</w:t>
      </w:r>
      <w:r w:rsidRPr="00EA1125">
        <w:rPr>
          <w:rFonts w:cstheme="minorHAnsi"/>
        </w:rPr>
        <w:t xml:space="preserve"> in the proposal):</w:t>
      </w:r>
    </w:p>
    <w:p w14:paraId="51D6A51A" w14:textId="4134E8B2" w:rsidR="008C2A36" w:rsidRPr="00EA1125" w:rsidRDefault="008C2A36" w:rsidP="008C2A36">
      <w:pPr>
        <w:pStyle w:val="ListParagraph"/>
        <w:numPr>
          <w:ilvl w:val="0"/>
          <w:numId w:val="17"/>
        </w:numPr>
        <w:spacing w:after="0" w:line="240" w:lineRule="auto"/>
        <w:contextualSpacing w:val="0"/>
        <w:rPr>
          <w:rFonts w:cstheme="minorHAnsi"/>
        </w:rPr>
      </w:pPr>
      <w:r w:rsidRPr="00EA1125">
        <w:rPr>
          <w:rFonts w:cstheme="minorHAnsi"/>
        </w:rPr>
        <w:t xml:space="preserve">International NGO (INGO) </w:t>
      </w:r>
      <w:r>
        <w:rPr>
          <w:rFonts w:cstheme="minorHAnsi"/>
        </w:rPr>
        <w:t xml:space="preserve">or national NGO </w:t>
      </w:r>
      <w:r w:rsidRPr="00EA1125">
        <w:rPr>
          <w:rFonts w:cstheme="minorHAnsi"/>
        </w:rPr>
        <w:t xml:space="preserve">registered in </w:t>
      </w:r>
      <w:r>
        <w:rPr>
          <w:rFonts w:cstheme="minorHAnsi"/>
        </w:rPr>
        <w:t>West Kordofan state</w:t>
      </w:r>
      <w:r w:rsidRPr="00EA1125">
        <w:rPr>
          <w:rFonts w:cstheme="minorHAnsi"/>
        </w:rPr>
        <w:t xml:space="preserve"> (please provide proof of registration)</w:t>
      </w:r>
    </w:p>
    <w:p w14:paraId="3288BCB9" w14:textId="2CD84644" w:rsidR="008C2A36" w:rsidRPr="00EA1125" w:rsidRDefault="008C2A36" w:rsidP="008C2A36">
      <w:pPr>
        <w:pStyle w:val="ListParagraph"/>
        <w:numPr>
          <w:ilvl w:val="0"/>
          <w:numId w:val="17"/>
        </w:numPr>
        <w:spacing w:after="0" w:line="240" w:lineRule="auto"/>
        <w:contextualSpacing w:val="0"/>
        <w:rPr>
          <w:rFonts w:cstheme="minorHAnsi"/>
        </w:rPr>
      </w:pPr>
      <w:r>
        <w:rPr>
          <w:rFonts w:cstheme="minorHAnsi"/>
        </w:rPr>
        <w:t>Has been operating in the West Kordofan</w:t>
      </w:r>
      <w:r w:rsidRPr="00EA1125">
        <w:rPr>
          <w:rFonts w:cstheme="minorHAnsi"/>
        </w:rPr>
        <w:t xml:space="preserve"> State for at least </w:t>
      </w:r>
      <w:r>
        <w:rPr>
          <w:rFonts w:cstheme="minorHAnsi"/>
        </w:rPr>
        <w:t>two</w:t>
      </w:r>
      <w:r w:rsidRPr="00EA1125">
        <w:rPr>
          <w:rFonts w:cstheme="minorHAnsi"/>
        </w:rPr>
        <w:t xml:space="preserve"> years</w:t>
      </w:r>
    </w:p>
    <w:p w14:paraId="42BCDCB9" w14:textId="3AF205D9" w:rsidR="008C2A36" w:rsidRPr="00EA1125" w:rsidRDefault="008C2A36" w:rsidP="008C2A36">
      <w:pPr>
        <w:pStyle w:val="ListParagraph"/>
        <w:numPr>
          <w:ilvl w:val="0"/>
          <w:numId w:val="17"/>
        </w:numPr>
        <w:spacing w:after="0" w:line="240" w:lineRule="auto"/>
        <w:contextualSpacing w:val="0"/>
        <w:rPr>
          <w:rFonts w:cstheme="minorHAnsi"/>
        </w:rPr>
      </w:pPr>
      <w:r w:rsidRPr="00EA1125">
        <w:rPr>
          <w:rFonts w:cstheme="minorHAnsi"/>
        </w:rPr>
        <w:t>A minimum of three years’ experience in WASH and buildings rehabilitation/construction works</w:t>
      </w:r>
      <w:r>
        <w:rPr>
          <w:rFonts w:cstheme="minorHAnsi"/>
        </w:rPr>
        <w:t xml:space="preserve">. </w:t>
      </w:r>
    </w:p>
    <w:p w14:paraId="626C850A" w14:textId="77777777" w:rsidR="008C2A36" w:rsidRDefault="008C2A36" w:rsidP="008C2A36">
      <w:pPr>
        <w:pStyle w:val="ListParagraph"/>
        <w:numPr>
          <w:ilvl w:val="0"/>
          <w:numId w:val="17"/>
        </w:numPr>
        <w:spacing w:after="0" w:line="240" w:lineRule="auto"/>
        <w:contextualSpacing w:val="0"/>
        <w:rPr>
          <w:rFonts w:cstheme="minorHAnsi"/>
        </w:rPr>
      </w:pPr>
      <w:r w:rsidRPr="00EA1125">
        <w:rPr>
          <w:rFonts w:cstheme="minorHAnsi"/>
        </w:rPr>
        <w:t>Able to successfully implement contracts of at least USD 500,000</w:t>
      </w:r>
      <w:r>
        <w:rPr>
          <w:rFonts w:cstheme="minorHAnsi"/>
        </w:rPr>
        <w:t xml:space="preserve"> </w:t>
      </w:r>
      <w:r w:rsidRPr="00EA1125">
        <w:rPr>
          <w:rFonts w:cstheme="minorHAnsi"/>
        </w:rPr>
        <w:t>each annually (please attach at least two project completion certificates in the last five years)</w:t>
      </w:r>
    </w:p>
    <w:p w14:paraId="7838B6AF" w14:textId="49EEAE04" w:rsidR="008C2A36" w:rsidRDefault="008C2A36" w:rsidP="008C2A36">
      <w:pPr>
        <w:pStyle w:val="ListParagraph"/>
        <w:numPr>
          <w:ilvl w:val="0"/>
          <w:numId w:val="17"/>
        </w:numPr>
        <w:spacing w:after="0" w:line="240" w:lineRule="auto"/>
        <w:contextualSpacing w:val="0"/>
        <w:rPr>
          <w:rFonts w:cstheme="minorHAnsi"/>
        </w:rPr>
      </w:pPr>
      <w:r w:rsidRPr="00202165">
        <w:rPr>
          <w:rFonts w:cstheme="minorHAnsi"/>
        </w:rPr>
        <w:t xml:space="preserve">Management and technical capacity to implement such infrastructure works </w:t>
      </w:r>
      <w:r w:rsidRPr="00202165">
        <w:rPr>
          <w:sz w:val="23"/>
          <w:szCs w:val="23"/>
        </w:rPr>
        <w:t>(</w:t>
      </w:r>
      <w:r w:rsidRPr="00202165">
        <w:rPr>
          <w:rFonts w:cstheme="minorHAnsi"/>
        </w:rPr>
        <w:t xml:space="preserve">please attach CVs of at least </w:t>
      </w:r>
      <w:r>
        <w:rPr>
          <w:rFonts w:cstheme="minorHAnsi"/>
          <w:b/>
        </w:rPr>
        <w:t>three</w:t>
      </w:r>
      <w:r w:rsidRPr="00202165">
        <w:rPr>
          <w:rFonts w:cstheme="minorHAnsi"/>
          <w:b/>
        </w:rPr>
        <w:t xml:space="preserve"> key staff</w:t>
      </w:r>
      <w:r w:rsidRPr="00202165">
        <w:rPr>
          <w:rFonts w:cstheme="minorHAnsi"/>
        </w:rPr>
        <w:t xml:space="preserve"> for the project: </w:t>
      </w:r>
    </w:p>
    <w:p w14:paraId="32C5408D" w14:textId="66A1CDB7" w:rsidR="008C2A36" w:rsidRPr="00C20C68" w:rsidRDefault="00007B7C" w:rsidP="008C2A36">
      <w:pPr>
        <w:pStyle w:val="ListParagraph"/>
        <w:numPr>
          <w:ilvl w:val="0"/>
          <w:numId w:val="18"/>
        </w:numPr>
        <w:spacing w:after="0" w:line="240" w:lineRule="auto"/>
        <w:contextualSpacing w:val="0"/>
        <w:rPr>
          <w:rFonts w:cstheme="minorHAnsi"/>
          <w:b/>
        </w:rPr>
      </w:pPr>
      <w:r>
        <w:rPr>
          <w:rFonts w:cstheme="minorHAnsi"/>
          <w:b/>
        </w:rPr>
        <w:t>1</w:t>
      </w:r>
      <w:r w:rsidR="008C2A36" w:rsidRPr="00202165">
        <w:rPr>
          <w:rFonts w:cstheme="minorHAnsi"/>
          <w:b/>
        </w:rPr>
        <w:t xml:space="preserve"> key technical expert</w:t>
      </w:r>
      <w:r w:rsidR="008C2A36">
        <w:rPr>
          <w:rFonts w:cstheme="minorHAnsi"/>
          <w:b/>
        </w:rPr>
        <w:t xml:space="preserve"> </w:t>
      </w:r>
      <w:r w:rsidR="00F33CA0">
        <w:rPr>
          <w:rFonts w:cstheme="minorHAnsi"/>
          <w:b/>
        </w:rPr>
        <w:t>(civil engineer</w:t>
      </w:r>
      <w:r w:rsidR="005109DA">
        <w:rPr>
          <w:rFonts w:cstheme="minorHAnsi"/>
          <w:b/>
        </w:rPr>
        <w:t>/Architect</w:t>
      </w:r>
      <w:r w:rsidR="00F33CA0">
        <w:rPr>
          <w:rFonts w:cstheme="minorHAnsi"/>
          <w:b/>
        </w:rPr>
        <w:t xml:space="preserve">) </w:t>
      </w:r>
      <w:r w:rsidR="008C2A36">
        <w:rPr>
          <w:rFonts w:cstheme="minorHAnsi"/>
          <w:b/>
        </w:rPr>
        <w:t xml:space="preserve">at field level. </w:t>
      </w:r>
    </w:p>
    <w:p w14:paraId="544A2721" w14:textId="7307034C" w:rsidR="008C2A36" w:rsidRPr="00192EA9" w:rsidRDefault="00007B7C" w:rsidP="008C2A36">
      <w:pPr>
        <w:pStyle w:val="ListParagraph"/>
        <w:numPr>
          <w:ilvl w:val="0"/>
          <w:numId w:val="18"/>
        </w:numPr>
        <w:spacing w:after="0" w:line="240" w:lineRule="auto"/>
        <w:contextualSpacing w:val="0"/>
        <w:rPr>
          <w:rFonts w:cstheme="minorHAnsi"/>
          <w:b/>
        </w:rPr>
      </w:pPr>
      <w:r>
        <w:rPr>
          <w:rFonts w:cstheme="minorHAnsi"/>
          <w:b/>
        </w:rPr>
        <w:t>2</w:t>
      </w:r>
      <w:r w:rsidR="008C2A36" w:rsidRPr="00202165">
        <w:rPr>
          <w:rFonts w:cstheme="minorHAnsi"/>
          <w:b/>
        </w:rPr>
        <w:t xml:space="preserve"> home office</w:t>
      </w:r>
      <w:r>
        <w:rPr>
          <w:rFonts w:cstheme="minorHAnsi"/>
          <w:b/>
        </w:rPr>
        <w:t>r</w:t>
      </w:r>
      <w:r w:rsidR="008C2A36" w:rsidRPr="00202165">
        <w:rPr>
          <w:rFonts w:cstheme="minorHAnsi"/>
          <w:b/>
        </w:rPr>
        <w:t xml:space="preserve"> (</w:t>
      </w:r>
      <w:r>
        <w:rPr>
          <w:rFonts w:cstheme="minorHAnsi"/>
          <w:b/>
        </w:rPr>
        <w:t xml:space="preserve">State and </w:t>
      </w:r>
      <w:r w:rsidR="008C2A36" w:rsidRPr="00202165">
        <w:rPr>
          <w:rFonts w:cstheme="minorHAnsi"/>
          <w:b/>
        </w:rPr>
        <w:t>HQ) supervisor</w:t>
      </w:r>
      <w:r>
        <w:rPr>
          <w:rFonts w:cstheme="minorHAnsi"/>
          <w:b/>
        </w:rPr>
        <w:t>s</w:t>
      </w:r>
      <w:r w:rsidR="008C2A36" w:rsidRPr="00202165">
        <w:rPr>
          <w:rFonts w:cstheme="minorHAnsi"/>
          <w:b/>
        </w:rPr>
        <w:t xml:space="preserve">. </w:t>
      </w:r>
    </w:p>
    <w:p w14:paraId="3BCC08E3" w14:textId="6338DCF9" w:rsidR="008C2A36" w:rsidRPr="00192EA9" w:rsidRDefault="008C2A36" w:rsidP="008C2A36">
      <w:pPr>
        <w:pStyle w:val="ListParagraph"/>
        <w:numPr>
          <w:ilvl w:val="0"/>
          <w:numId w:val="18"/>
        </w:numPr>
        <w:autoSpaceDE w:val="0"/>
        <w:autoSpaceDN w:val="0"/>
        <w:adjustRightInd w:val="0"/>
        <w:spacing w:after="0" w:line="240" w:lineRule="auto"/>
        <w:contextualSpacing w:val="0"/>
        <w:rPr>
          <w:rFonts w:ascii="Calibri" w:hAnsi="Calibri" w:cs="Calibri"/>
          <w:color w:val="000000"/>
          <w:sz w:val="23"/>
          <w:szCs w:val="23"/>
        </w:rPr>
      </w:pPr>
      <w:r w:rsidRPr="00192EA9">
        <w:rPr>
          <w:rFonts w:cstheme="minorHAnsi"/>
        </w:rPr>
        <w:t xml:space="preserve">Staff costs for the personnel other than the proposed </w:t>
      </w:r>
      <w:r w:rsidR="002F2E75">
        <w:rPr>
          <w:rFonts w:cstheme="minorHAnsi"/>
        </w:rPr>
        <w:t>three</w:t>
      </w:r>
      <w:r w:rsidRPr="00192EA9">
        <w:rPr>
          <w:rFonts w:cstheme="minorHAnsi"/>
        </w:rPr>
        <w:t xml:space="preserve"> key staff should be limited to essential technical and administrative support staff costs quoted in percentage. Please note however that an important element of the assessment is competitiveness of the financial offer</w:t>
      </w:r>
      <w:r>
        <w:rPr>
          <w:rFonts w:ascii="Calibri" w:hAnsi="Calibri" w:cs="Calibri"/>
          <w:color w:val="000000"/>
          <w:sz w:val="23"/>
          <w:szCs w:val="23"/>
        </w:rPr>
        <w:t>.</w:t>
      </w:r>
    </w:p>
    <w:p w14:paraId="1D7DB586" w14:textId="0F96BF8E" w:rsidR="008C2A36" w:rsidRPr="00192EA9" w:rsidRDefault="008C2A36" w:rsidP="008C2A36">
      <w:pPr>
        <w:pStyle w:val="ListParagraph"/>
        <w:numPr>
          <w:ilvl w:val="0"/>
          <w:numId w:val="18"/>
        </w:numPr>
        <w:autoSpaceDE w:val="0"/>
        <w:autoSpaceDN w:val="0"/>
        <w:adjustRightInd w:val="0"/>
        <w:spacing w:after="22" w:line="240" w:lineRule="auto"/>
        <w:contextualSpacing w:val="0"/>
        <w:rPr>
          <w:rFonts w:cstheme="minorHAnsi"/>
        </w:rPr>
      </w:pPr>
      <w:r w:rsidRPr="00192EA9">
        <w:rPr>
          <w:rFonts w:cstheme="minorHAnsi"/>
        </w:rPr>
        <w:t>Technical experts should demonstrat</w:t>
      </w:r>
      <w:r w:rsidR="00F33CA0">
        <w:rPr>
          <w:rFonts w:cstheme="minorHAnsi"/>
        </w:rPr>
        <w:t>e</w:t>
      </w:r>
      <w:r w:rsidRPr="00192EA9">
        <w:rPr>
          <w:rFonts w:cstheme="minorHAnsi"/>
        </w:rPr>
        <w:t xml:space="preserve"> a minimum of </w:t>
      </w:r>
      <w:r w:rsidR="00F33CA0">
        <w:rPr>
          <w:rFonts w:cstheme="minorHAnsi"/>
        </w:rPr>
        <w:t>four</w:t>
      </w:r>
      <w:r w:rsidRPr="00192EA9">
        <w:rPr>
          <w:rFonts w:cstheme="minorHAnsi"/>
        </w:rPr>
        <w:t xml:space="preserve"> years of experience in managing infrastructure </w:t>
      </w:r>
      <w:r w:rsidR="00F33CA0">
        <w:rPr>
          <w:rFonts w:cstheme="minorHAnsi"/>
        </w:rPr>
        <w:t>projects</w:t>
      </w:r>
      <w:r w:rsidRPr="00192EA9">
        <w:rPr>
          <w:rFonts w:cstheme="minorHAnsi"/>
        </w:rPr>
        <w:t xml:space="preserve"> in the </w:t>
      </w:r>
      <w:r w:rsidR="00F33CA0">
        <w:rPr>
          <w:rFonts w:cstheme="minorHAnsi"/>
        </w:rPr>
        <w:t xml:space="preserve">construction and </w:t>
      </w:r>
      <w:r w:rsidRPr="00192EA9">
        <w:rPr>
          <w:rFonts w:cstheme="minorHAnsi"/>
        </w:rPr>
        <w:t>WASH sector</w:t>
      </w:r>
      <w:r w:rsidR="00F33CA0">
        <w:rPr>
          <w:rFonts w:cstheme="minorHAnsi"/>
        </w:rPr>
        <w:t>s.</w:t>
      </w:r>
    </w:p>
    <w:p w14:paraId="55922E9B" w14:textId="78C83753" w:rsidR="008C2A36" w:rsidRPr="00192EA9" w:rsidRDefault="008C2A36" w:rsidP="008C2A36">
      <w:pPr>
        <w:pStyle w:val="ListParagraph"/>
        <w:numPr>
          <w:ilvl w:val="0"/>
          <w:numId w:val="18"/>
        </w:numPr>
        <w:autoSpaceDE w:val="0"/>
        <w:autoSpaceDN w:val="0"/>
        <w:adjustRightInd w:val="0"/>
        <w:spacing w:after="0" w:line="240" w:lineRule="auto"/>
        <w:contextualSpacing w:val="0"/>
        <w:rPr>
          <w:rFonts w:cstheme="minorHAnsi"/>
        </w:rPr>
      </w:pPr>
      <w:r w:rsidRPr="00192EA9">
        <w:rPr>
          <w:rFonts w:cstheme="minorHAnsi"/>
        </w:rPr>
        <w:t xml:space="preserve">Home office (HQ) supervisor should demonstrate a minimum of </w:t>
      </w:r>
      <w:r w:rsidR="00F54927">
        <w:rPr>
          <w:rFonts w:cstheme="minorHAnsi"/>
        </w:rPr>
        <w:t>seven</w:t>
      </w:r>
      <w:r w:rsidRPr="00192EA9">
        <w:rPr>
          <w:rFonts w:cstheme="minorHAnsi"/>
        </w:rPr>
        <w:t xml:space="preserve"> years of progressively responsible experience in the implementation of infrastructure pro</w:t>
      </w:r>
      <w:r w:rsidR="00F54927">
        <w:rPr>
          <w:rFonts w:cstheme="minorHAnsi"/>
        </w:rPr>
        <w:t>jects</w:t>
      </w:r>
      <w:r w:rsidRPr="00192EA9">
        <w:rPr>
          <w:rFonts w:cstheme="minorHAnsi"/>
        </w:rPr>
        <w:t xml:space="preserve"> in the </w:t>
      </w:r>
      <w:r w:rsidR="00F54927">
        <w:rPr>
          <w:rFonts w:cstheme="minorHAnsi"/>
        </w:rPr>
        <w:t xml:space="preserve">construction and </w:t>
      </w:r>
      <w:r w:rsidRPr="00192EA9">
        <w:rPr>
          <w:rFonts w:cstheme="minorHAnsi"/>
        </w:rPr>
        <w:t>WASH sector</w:t>
      </w:r>
      <w:r w:rsidR="00F54927">
        <w:rPr>
          <w:rFonts w:cstheme="minorHAnsi"/>
        </w:rPr>
        <w:t>s</w:t>
      </w:r>
      <w:r w:rsidRPr="00192EA9">
        <w:rPr>
          <w:rFonts w:cstheme="minorHAnsi"/>
        </w:rPr>
        <w:t>.</w:t>
      </w:r>
    </w:p>
    <w:p w14:paraId="6412DDC7" w14:textId="33FF5B65" w:rsidR="008C2A36" w:rsidRPr="00202165" w:rsidRDefault="008C2A36" w:rsidP="008C2A36">
      <w:pPr>
        <w:pStyle w:val="ListParagraph"/>
        <w:numPr>
          <w:ilvl w:val="0"/>
          <w:numId w:val="17"/>
        </w:numPr>
        <w:spacing w:after="0" w:line="240" w:lineRule="auto"/>
        <w:contextualSpacing w:val="0"/>
        <w:rPr>
          <w:rFonts w:cstheme="minorHAnsi"/>
        </w:rPr>
      </w:pPr>
      <w:r w:rsidRPr="00202165">
        <w:rPr>
          <w:rFonts w:cstheme="minorHAnsi"/>
        </w:rPr>
        <w:t>Experience working with government departments, UN agencies and other international organizations</w:t>
      </w:r>
    </w:p>
    <w:p w14:paraId="052334DD" w14:textId="7269F8DD" w:rsidR="00F95B4B" w:rsidRPr="00EB4092" w:rsidRDefault="008C2A36" w:rsidP="00EB4092">
      <w:pPr>
        <w:pStyle w:val="ListParagraph"/>
        <w:numPr>
          <w:ilvl w:val="0"/>
          <w:numId w:val="17"/>
        </w:numPr>
        <w:spacing w:after="0" w:line="240" w:lineRule="auto"/>
        <w:contextualSpacing w:val="0"/>
        <w:rPr>
          <w:rFonts w:cstheme="minorHAnsi"/>
        </w:rPr>
      </w:pPr>
      <w:r w:rsidRPr="00EA1125">
        <w:rPr>
          <w:rFonts w:cstheme="minorHAnsi"/>
        </w:rPr>
        <w:t>Experience working in humanitarian/refugee settings will be an added advantage</w:t>
      </w:r>
    </w:p>
    <w:p w14:paraId="3F3B2240" w14:textId="77777777" w:rsidR="00C635C6" w:rsidRDefault="00C635C6" w:rsidP="006C61D8">
      <w:pPr>
        <w:autoSpaceDE w:val="0"/>
        <w:autoSpaceDN w:val="0"/>
        <w:adjustRightInd w:val="0"/>
        <w:spacing w:line="240" w:lineRule="auto"/>
        <w:jc w:val="both"/>
      </w:pPr>
    </w:p>
    <w:p w14:paraId="7BDDCBA4" w14:textId="4459428C" w:rsidR="00F95B4B" w:rsidRDefault="00F95B4B" w:rsidP="00A74B52">
      <w:pPr>
        <w:pStyle w:val="Heading2"/>
      </w:pPr>
      <w:r>
        <w:t>E</w:t>
      </w:r>
      <w:r w:rsidR="00636B10">
        <w:t>VALUATION</w:t>
      </w:r>
      <w:r>
        <w:t xml:space="preserve"> CRITERIA</w:t>
      </w:r>
    </w:p>
    <w:p w14:paraId="5A3ED888" w14:textId="5018CE45" w:rsidR="00D33960" w:rsidRDefault="00A74B52" w:rsidP="00A74B52">
      <w:r>
        <w:t xml:space="preserve">The selection of the bidder shall </w:t>
      </w:r>
      <w:r w:rsidR="00D33960">
        <w:t>consider</w:t>
      </w:r>
      <w:r>
        <w:t xml:space="preserve"> the </w:t>
      </w:r>
      <w:r w:rsidR="00AB1457">
        <w:t>bidder</w:t>
      </w:r>
      <w:r>
        <w:t>’</w:t>
      </w:r>
      <w:r w:rsidR="00AB1457">
        <w:t>s</w:t>
      </w:r>
      <w:r>
        <w:t>: (</w:t>
      </w:r>
      <w:proofErr w:type="spellStart"/>
      <w:r>
        <w:t>i</w:t>
      </w:r>
      <w:proofErr w:type="spellEnd"/>
      <w:r>
        <w:t xml:space="preserve">) </w:t>
      </w:r>
      <w:r w:rsidRPr="00667E10">
        <w:rPr>
          <w:b/>
        </w:rPr>
        <w:t>technical expertise</w:t>
      </w:r>
      <w:r>
        <w:t xml:space="preserve">; (ii) </w:t>
      </w:r>
      <w:r w:rsidRPr="00667E10">
        <w:rPr>
          <w:b/>
        </w:rPr>
        <w:t>institutional and financial capacity to carry out the programme/project activities and/or produce the outputs, and manage the funds entrusted to them</w:t>
      </w:r>
      <w:r>
        <w:t xml:space="preserve">; and (iii) </w:t>
      </w:r>
      <w:r w:rsidRPr="00667E10">
        <w:rPr>
          <w:b/>
        </w:rPr>
        <w:t>the financial proposal</w:t>
      </w:r>
      <w:r>
        <w:t xml:space="preserve">. </w:t>
      </w:r>
    </w:p>
    <w:p w14:paraId="4E25BD61" w14:textId="54B5B71E" w:rsidR="00A74B52" w:rsidRDefault="00A74B52" w:rsidP="00A74B52">
      <w:r>
        <w:t>Only technically and institutionally compliant bidders (minimum score 60 points) are allowed to proceed to the final stage of financial comparison. At the final stage, the most cost-effective submission shall be selected.</w:t>
      </w:r>
    </w:p>
    <w:p w14:paraId="0B7F3AB6" w14:textId="11A0E498" w:rsidR="00A74B52" w:rsidRDefault="00A74B52" w:rsidP="00A74B52">
      <w:r>
        <w:t>Evaluation of the suitability of the offers</w:t>
      </w:r>
      <w:r w:rsidRPr="00AD506D">
        <w:t xml:space="preserve"> </w:t>
      </w:r>
      <w:r>
        <w:t xml:space="preserve">will </w:t>
      </w:r>
      <w:r w:rsidR="00F82ECD">
        <w:t xml:space="preserve">follow the below three (3) steps and </w:t>
      </w:r>
      <w:r>
        <w:t>be made against the following technical criteria:</w:t>
      </w:r>
    </w:p>
    <w:p w14:paraId="073E2EE2" w14:textId="77994733" w:rsidR="00C41ED6" w:rsidRDefault="00C41ED6" w:rsidP="00A74B52"/>
    <w:p w14:paraId="4E4D6B15" w14:textId="0B11F2B4" w:rsidR="00C41ED6" w:rsidRDefault="00C41ED6" w:rsidP="00A74B52"/>
    <w:tbl>
      <w:tblPr>
        <w:tblStyle w:val="TableGrid"/>
        <w:tblW w:w="9085" w:type="dxa"/>
        <w:tblLook w:val="04A0" w:firstRow="1" w:lastRow="0" w:firstColumn="1" w:lastColumn="0" w:noHBand="0" w:noVBand="1"/>
      </w:tblPr>
      <w:tblGrid>
        <w:gridCol w:w="1626"/>
        <w:gridCol w:w="3949"/>
        <w:gridCol w:w="3510"/>
      </w:tblGrid>
      <w:tr w:rsidR="00C41ED6" w14:paraId="32B880D0" w14:textId="77777777" w:rsidTr="00C41ED6">
        <w:tc>
          <w:tcPr>
            <w:tcW w:w="1626" w:type="dxa"/>
            <w:vAlign w:val="center"/>
          </w:tcPr>
          <w:p w14:paraId="59D0DB7E" w14:textId="77777777" w:rsidR="00350D0D" w:rsidRPr="00C41ED6" w:rsidRDefault="00350D0D" w:rsidP="00350D0D">
            <w:pPr>
              <w:jc w:val="center"/>
              <w:rPr>
                <w:b/>
                <w:bCs/>
              </w:rPr>
            </w:pPr>
            <w:r w:rsidRPr="00C41ED6">
              <w:rPr>
                <w:b/>
                <w:bCs/>
              </w:rPr>
              <w:t>(Step 1)</w:t>
            </w:r>
          </w:p>
          <w:p w14:paraId="7AB8EAB0" w14:textId="77777777" w:rsidR="00C41ED6" w:rsidRPr="001B15A4" w:rsidRDefault="00C41ED6" w:rsidP="004F1131">
            <w:pPr>
              <w:jc w:val="center"/>
            </w:pPr>
            <w:r w:rsidRPr="001B15A4">
              <w:t>Technical expertise</w:t>
            </w:r>
          </w:p>
          <w:p w14:paraId="45B19AEA" w14:textId="77777777" w:rsidR="00C41ED6" w:rsidRPr="001B15A4" w:rsidRDefault="00C41ED6" w:rsidP="004F1131">
            <w:pPr>
              <w:jc w:val="center"/>
            </w:pPr>
          </w:p>
          <w:p w14:paraId="4990CB8A" w14:textId="77777777" w:rsidR="00C41ED6" w:rsidRPr="00AB1150" w:rsidRDefault="00C41ED6" w:rsidP="004F1131">
            <w:pPr>
              <w:jc w:val="center"/>
              <w:rPr>
                <w:b/>
                <w:bCs/>
              </w:rPr>
            </w:pPr>
            <w:r w:rsidRPr="00AB1150">
              <w:rPr>
                <w:b/>
                <w:bCs/>
              </w:rPr>
              <w:t>50 Points</w:t>
            </w:r>
          </w:p>
        </w:tc>
        <w:tc>
          <w:tcPr>
            <w:tcW w:w="3949" w:type="dxa"/>
            <w:vAlign w:val="center"/>
          </w:tcPr>
          <w:p w14:paraId="47183AB5" w14:textId="77777777" w:rsidR="00350D0D" w:rsidRDefault="00350D0D" w:rsidP="004F1131">
            <w:pPr>
              <w:jc w:val="center"/>
            </w:pPr>
          </w:p>
          <w:p w14:paraId="5F1BE6AC" w14:textId="77777777" w:rsidR="00350D0D" w:rsidRDefault="00350D0D" w:rsidP="00350D0D">
            <w:pPr>
              <w:jc w:val="center"/>
              <w:rPr>
                <w:b/>
                <w:bCs/>
              </w:rPr>
            </w:pPr>
            <w:r w:rsidRPr="00C41ED6">
              <w:rPr>
                <w:b/>
                <w:bCs/>
              </w:rPr>
              <w:t xml:space="preserve">(Step </w:t>
            </w:r>
            <w:r>
              <w:rPr>
                <w:b/>
                <w:bCs/>
              </w:rPr>
              <w:t>2</w:t>
            </w:r>
            <w:r w:rsidRPr="00C41ED6">
              <w:rPr>
                <w:b/>
                <w:bCs/>
              </w:rPr>
              <w:t>)</w:t>
            </w:r>
          </w:p>
          <w:p w14:paraId="52DD4061" w14:textId="08C3EB05" w:rsidR="00C41ED6" w:rsidRPr="00350D0D" w:rsidRDefault="00C41ED6" w:rsidP="00350D0D">
            <w:pPr>
              <w:jc w:val="center"/>
              <w:rPr>
                <w:b/>
                <w:bCs/>
              </w:rPr>
            </w:pPr>
            <w:r w:rsidRPr="001B15A4">
              <w:t>Institutional and financial capacity to carry out the activities and/or produce the outputs, and manage the funds entrusted to them</w:t>
            </w:r>
          </w:p>
          <w:p w14:paraId="0CFB9B83" w14:textId="77777777" w:rsidR="00C41ED6" w:rsidRPr="001B15A4" w:rsidRDefault="00C41ED6" w:rsidP="004F1131">
            <w:pPr>
              <w:jc w:val="center"/>
            </w:pPr>
          </w:p>
          <w:p w14:paraId="2B89B500" w14:textId="77777777" w:rsidR="00C41ED6" w:rsidRPr="001B15A4" w:rsidRDefault="00C41ED6" w:rsidP="004F1131">
            <w:pPr>
              <w:jc w:val="center"/>
            </w:pPr>
            <w:r w:rsidRPr="00AB1150">
              <w:rPr>
                <w:b/>
                <w:bCs/>
              </w:rPr>
              <w:t>50 Points</w:t>
            </w:r>
          </w:p>
        </w:tc>
        <w:tc>
          <w:tcPr>
            <w:tcW w:w="3510" w:type="dxa"/>
            <w:vAlign w:val="center"/>
          </w:tcPr>
          <w:p w14:paraId="4C6D35BE" w14:textId="46E92638" w:rsidR="00350D0D" w:rsidRPr="00C41ED6" w:rsidRDefault="00350D0D" w:rsidP="00350D0D">
            <w:pPr>
              <w:jc w:val="center"/>
              <w:rPr>
                <w:b/>
                <w:bCs/>
              </w:rPr>
            </w:pPr>
            <w:r w:rsidRPr="00C41ED6">
              <w:rPr>
                <w:b/>
                <w:bCs/>
              </w:rPr>
              <w:t xml:space="preserve">(Step </w:t>
            </w:r>
            <w:r>
              <w:rPr>
                <w:b/>
                <w:bCs/>
              </w:rPr>
              <w:t>3</w:t>
            </w:r>
            <w:r w:rsidRPr="00C41ED6">
              <w:rPr>
                <w:b/>
                <w:bCs/>
              </w:rPr>
              <w:t>)</w:t>
            </w:r>
          </w:p>
          <w:p w14:paraId="3ADF6683" w14:textId="710B0F4D" w:rsidR="00C41ED6" w:rsidRDefault="00C41ED6" w:rsidP="004D332D">
            <w:pPr>
              <w:jc w:val="center"/>
            </w:pPr>
            <w:r>
              <w:t>Financial proposal</w:t>
            </w:r>
          </w:p>
          <w:p w14:paraId="0EF1B3FA" w14:textId="77777777" w:rsidR="00C41ED6" w:rsidRDefault="00C41ED6" w:rsidP="004D332D">
            <w:pPr>
              <w:jc w:val="center"/>
            </w:pPr>
            <w:r>
              <w:t>Lowest Value Technically Acceptable Offe</w:t>
            </w:r>
            <w:r w:rsidR="004D332D">
              <w:t>r</w:t>
            </w:r>
          </w:p>
          <w:p w14:paraId="2B935E97" w14:textId="77777777" w:rsidR="00AB1150" w:rsidRDefault="00AB1150" w:rsidP="004D332D">
            <w:pPr>
              <w:jc w:val="center"/>
            </w:pPr>
          </w:p>
          <w:p w14:paraId="095438F9" w14:textId="699245F9" w:rsidR="00AB1150" w:rsidRDefault="00AB1150" w:rsidP="004D332D">
            <w:pPr>
              <w:jc w:val="center"/>
            </w:pPr>
          </w:p>
        </w:tc>
      </w:tr>
    </w:tbl>
    <w:p w14:paraId="20573F57" w14:textId="77777777" w:rsidR="00A74B52" w:rsidRDefault="00A74B52" w:rsidP="00F95B4B"/>
    <w:tbl>
      <w:tblPr>
        <w:tblStyle w:val="TableGrid"/>
        <w:tblW w:w="9067" w:type="dxa"/>
        <w:tblLook w:val="04A0" w:firstRow="1" w:lastRow="0" w:firstColumn="1" w:lastColumn="0" w:noHBand="0" w:noVBand="1"/>
      </w:tblPr>
      <w:tblGrid>
        <w:gridCol w:w="7792"/>
        <w:gridCol w:w="1275"/>
      </w:tblGrid>
      <w:tr w:rsidR="00F95B4B" w14:paraId="2941B06C" w14:textId="77777777" w:rsidTr="00544E5F">
        <w:trPr>
          <w:trHeight w:val="441"/>
        </w:trPr>
        <w:tc>
          <w:tcPr>
            <w:tcW w:w="7792" w:type="dxa"/>
            <w:shd w:val="clear" w:color="auto" w:fill="F2F2F2" w:themeFill="background1" w:themeFillShade="F2"/>
            <w:vAlign w:val="center"/>
          </w:tcPr>
          <w:p w14:paraId="06DA5110" w14:textId="77777777" w:rsidR="00F95B4B" w:rsidRPr="00DE14BD" w:rsidRDefault="00F95B4B" w:rsidP="00977805">
            <w:pPr>
              <w:jc w:val="center"/>
              <w:rPr>
                <w:b/>
                <w:bCs/>
              </w:rPr>
            </w:pPr>
            <w:r>
              <w:rPr>
                <w:b/>
                <w:bCs/>
              </w:rPr>
              <w:t>Evaluation C</w:t>
            </w:r>
            <w:r w:rsidRPr="00DE14BD">
              <w:rPr>
                <w:b/>
                <w:bCs/>
              </w:rPr>
              <w:t>riteria</w:t>
            </w:r>
          </w:p>
        </w:tc>
        <w:tc>
          <w:tcPr>
            <w:tcW w:w="1275" w:type="dxa"/>
            <w:shd w:val="clear" w:color="auto" w:fill="F2F2F2" w:themeFill="background1" w:themeFillShade="F2"/>
            <w:vAlign w:val="center"/>
          </w:tcPr>
          <w:p w14:paraId="0064774F" w14:textId="77777777" w:rsidR="00F95B4B" w:rsidRPr="00DE14BD" w:rsidRDefault="00F95B4B" w:rsidP="00977805">
            <w:pPr>
              <w:jc w:val="center"/>
              <w:rPr>
                <w:b/>
                <w:bCs/>
              </w:rPr>
            </w:pPr>
            <w:r w:rsidRPr="00DE14BD">
              <w:rPr>
                <w:b/>
                <w:bCs/>
              </w:rPr>
              <w:t>Maximum mark</w:t>
            </w:r>
          </w:p>
        </w:tc>
      </w:tr>
      <w:tr w:rsidR="00F95B4B" w14:paraId="746D10E0" w14:textId="77777777" w:rsidTr="00977805">
        <w:trPr>
          <w:trHeight w:val="417"/>
        </w:trPr>
        <w:tc>
          <w:tcPr>
            <w:tcW w:w="9067" w:type="dxa"/>
            <w:gridSpan w:val="2"/>
            <w:shd w:val="clear" w:color="auto" w:fill="D5DCE4" w:themeFill="text2" w:themeFillTint="33"/>
            <w:vAlign w:val="center"/>
          </w:tcPr>
          <w:p w14:paraId="5819E4D8" w14:textId="3A21F09F" w:rsidR="00F95B4B" w:rsidRPr="00DE14BD" w:rsidRDefault="006C61D8" w:rsidP="00F95B4B">
            <w:pPr>
              <w:pStyle w:val="ListParagraph"/>
              <w:numPr>
                <w:ilvl w:val="0"/>
                <w:numId w:val="11"/>
              </w:numPr>
              <w:rPr>
                <w:b/>
                <w:bCs/>
              </w:rPr>
            </w:pPr>
            <w:r>
              <w:rPr>
                <w:b/>
                <w:bCs/>
              </w:rPr>
              <w:t xml:space="preserve">Technical Expertise </w:t>
            </w:r>
          </w:p>
        </w:tc>
      </w:tr>
      <w:tr w:rsidR="00F95B4B" w14:paraId="703B2D61" w14:textId="77777777" w:rsidTr="00544E5F">
        <w:trPr>
          <w:trHeight w:val="343"/>
        </w:trPr>
        <w:tc>
          <w:tcPr>
            <w:tcW w:w="7792" w:type="dxa"/>
            <w:vAlign w:val="center"/>
          </w:tcPr>
          <w:p w14:paraId="3AD62191" w14:textId="4E6CBA41" w:rsidR="00AD6A59" w:rsidRPr="00DC659C" w:rsidRDefault="00AD6A59" w:rsidP="00AD6A59">
            <w:pPr>
              <w:rPr>
                <w:rFonts w:cstheme="minorHAnsi"/>
              </w:rPr>
            </w:pPr>
            <w:r>
              <w:rPr>
                <w:rFonts w:cstheme="minorHAnsi"/>
              </w:rPr>
              <w:t>Qualification of key experts (</w:t>
            </w:r>
            <w:r w:rsidR="00043D85">
              <w:rPr>
                <w:rFonts w:cstheme="minorHAnsi"/>
              </w:rPr>
              <w:t>1</w:t>
            </w:r>
            <w:r>
              <w:rPr>
                <w:rFonts w:cstheme="minorHAnsi"/>
              </w:rPr>
              <w:t xml:space="preserve"> key technical staff and </w:t>
            </w:r>
            <w:r w:rsidR="00043D85">
              <w:rPr>
                <w:rFonts w:cstheme="minorHAnsi"/>
              </w:rPr>
              <w:t>2</w:t>
            </w:r>
            <w:r>
              <w:rPr>
                <w:rFonts w:cstheme="minorHAnsi"/>
              </w:rPr>
              <w:t xml:space="preserve"> home office supervisor</w:t>
            </w:r>
            <w:r w:rsidR="00043D85">
              <w:rPr>
                <w:rFonts w:cstheme="minorHAnsi"/>
              </w:rPr>
              <w:t>s</w:t>
            </w:r>
            <w:r>
              <w:rPr>
                <w:rFonts w:cstheme="minorHAnsi"/>
              </w:rPr>
              <w:t>)</w:t>
            </w:r>
          </w:p>
          <w:p w14:paraId="172D5C7C" w14:textId="237A7C74" w:rsidR="00F95B4B" w:rsidRPr="00DE7A18" w:rsidRDefault="00F95B4B" w:rsidP="00F95B4B">
            <w:pPr>
              <w:pStyle w:val="ListParagraph"/>
              <w:numPr>
                <w:ilvl w:val="0"/>
                <w:numId w:val="10"/>
              </w:numPr>
              <w:ind w:left="0"/>
              <w:jc w:val="both"/>
              <w:rPr>
                <w:rFonts w:cstheme="minorHAnsi"/>
                <w:color w:val="000000"/>
                <w:sz w:val="20"/>
                <w:szCs w:val="20"/>
              </w:rPr>
            </w:pPr>
          </w:p>
        </w:tc>
        <w:tc>
          <w:tcPr>
            <w:tcW w:w="1275" w:type="dxa"/>
            <w:vAlign w:val="center"/>
          </w:tcPr>
          <w:p w14:paraId="4241C54F" w14:textId="56AC3536" w:rsidR="00F95B4B" w:rsidRDefault="00F353DD" w:rsidP="00977805">
            <w:pPr>
              <w:jc w:val="center"/>
            </w:pPr>
            <w:r w:rsidRPr="00EA5678">
              <w:rPr>
                <w:rFonts w:cstheme="minorHAnsi"/>
                <w:b/>
              </w:rPr>
              <w:t>20</w:t>
            </w:r>
            <w:r>
              <w:rPr>
                <w:rFonts w:cstheme="minorHAnsi"/>
                <w:b/>
              </w:rPr>
              <w:t xml:space="preserve"> points</w:t>
            </w:r>
          </w:p>
        </w:tc>
      </w:tr>
      <w:tr w:rsidR="00F95B4B" w14:paraId="5819EC9F" w14:textId="77777777" w:rsidTr="00544E5F">
        <w:trPr>
          <w:trHeight w:val="343"/>
        </w:trPr>
        <w:tc>
          <w:tcPr>
            <w:tcW w:w="7792" w:type="dxa"/>
            <w:vAlign w:val="center"/>
          </w:tcPr>
          <w:p w14:paraId="669413F9" w14:textId="77777777" w:rsidR="00FD0678" w:rsidRPr="00DC659C" w:rsidRDefault="00FD0678" w:rsidP="00FD0678">
            <w:pPr>
              <w:rPr>
                <w:rFonts w:cstheme="minorHAnsi"/>
              </w:rPr>
            </w:pPr>
            <w:r w:rsidRPr="00DC659C">
              <w:rPr>
                <w:rFonts w:cstheme="minorHAnsi"/>
              </w:rPr>
              <w:t xml:space="preserve">A minimum of three years’ </w:t>
            </w:r>
            <w:r>
              <w:rPr>
                <w:rFonts w:cstheme="minorHAnsi"/>
              </w:rPr>
              <w:t xml:space="preserve">institutional </w:t>
            </w:r>
            <w:r w:rsidRPr="00DC659C">
              <w:rPr>
                <w:rFonts w:cstheme="minorHAnsi"/>
              </w:rPr>
              <w:t>experience in WASH and buildings rehabilitation/construction works</w:t>
            </w:r>
          </w:p>
          <w:p w14:paraId="2EA61AC5" w14:textId="77777777" w:rsidR="00FD0678" w:rsidRPr="00DC659C" w:rsidRDefault="00FD0678" w:rsidP="00FD0678">
            <w:pPr>
              <w:rPr>
                <w:rFonts w:cstheme="minorHAnsi"/>
              </w:rPr>
            </w:pPr>
            <w:r w:rsidRPr="00DC659C">
              <w:rPr>
                <w:rFonts w:cstheme="minorHAnsi"/>
              </w:rPr>
              <w:t>Experience working with government departments, UN agencies and other international organizations</w:t>
            </w:r>
          </w:p>
          <w:p w14:paraId="2948DF98" w14:textId="3E00815B" w:rsidR="00F95B4B" w:rsidRPr="00DE7A18" w:rsidRDefault="00F95B4B" w:rsidP="00977805">
            <w:pPr>
              <w:rPr>
                <w:sz w:val="20"/>
                <w:szCs w:val="20"/>
              </w:rPr>
            </w:pPr>
          </w:p>
        </w:tc>
        <w:tc>
          <w:tcPr>
            <w:tcW w:w="1275" w:type="dxa"/>
            <w:vAlign w:val="center"/>
          </w:tcPr>
          <w:p w14:paraId="46B05A73" w14:textId="77777777" w:rsidR="00F95B4B" w:rsidRDefault="00FD0678" w:rsidP="00977805">
            <w:pPr>
              <w:jc w:val="center"/>
              <w:rPr>
                <w:rFonts w:cstheme="minorHAnsi"/>
                <w:b/>
              </w:rPr>
            </w:pPr>
            <w:r w:rsidRPr="00EA5678">
              <w:rPr>
                <w:rFonts w:cstheme="minorHAnsi"/>
                <w:b/>
              </w:rPr>
              <w:t>20</w:t>
            </w:r>
            <w:r w:rsidR="00EA5678">
              <w:rPr>
                <w:rFonts w:cstheme="minorHAnsi"/>
                <w:b/>
              </w:rPr>
              <w:t xml:space="preserve"> points </w:t>
            </w:r>
          </w:p>
          <w:p w14:paraId="4626FDEA" w14:textId="77777777" w:rsidR="00581AA3" w:rsidRDefault="00581AA3" w:rsidP="00977805">
            <w:pPr>
              <w:jc w:val="center"/>
              <w:rPr>
                <w:b/>
              </w:rPr>
            </w:pPr>
          </w:p>
          <w:p w14:paraId="60E7CFA6" w14:textId="77777777" w:rsidR="00581AA3" w:rsidRDefault="00581AA3" w:rsidP="00581AA3">
            <w:pPr>
              <w:jc w:val="center"/>
              <w:rPr>
                <w:rFonts w:cstheme="minorHAnsi"/>
                <w:b/>
              </w:rPr>
            </w:pPr>
            <w:r>
              <w:rPr>
                <w:rFonts w:cstheme="minorHAnsi"/>
                <w:b/>
              </w:rPr>
              <w:t>5</w:t>
            </w:r>
            <w:r w:rsidRPr="00DC659C">
              <w:rPr>
                <w:rFonts w:cstheme="minorHAnsi"/>
                <w:b/>
              </w:rPr>
              <w:t xml:space="preserve"> points</w:t>
            </w:r>
          </w:p>
          <w:p w14:paraId="6BB69FB6" w14:textId="768ACEA8" w:rsidR="00581AA3" w:rsidRDefault="00581AA3" w:rsidP="00977805">
            <w:pPr>
              <w:jc w:val="center"/>
            </w:pPr>
          </w:p>
        </w:tc>
      </w:tr>
      <w:tr w:rsidR="00F95B4B" w14:paraId="7D617CB0" w14:textId="77777777" w:rsidTr="00544E5F">
        <w:trPr>
          <w:trHeight w:val="343"/>
        </w:trPr>
        <w:tc>
          <w:tcPr>
            <w:tcW w:w="7792" w:type="dxa"/>
            <w:vAlign w:val="center"/>
          </w:tcPr>
          <w:p w14:paraId="4D878CF9" w14:textId="3BC6897C" w:rsidR="00FD0678" w:rsidRPr="00DC659C" w:rsidRDefault="00FD0678" w:rsidP="00FD0678">
            <w:pPr>
              <w:rPr>
                <w:rFonts w:cstheme="minorHAnsi"/>
              </w:rPr>
            </w:pPr>
            <w:r w:rsidRPr="00DC659C">
              <w:rPr>
                <w:rFonts w:cstheme="minorHAnsi"/>
              </w:rPr>
              <w:t>Experience working in humanitarian/refugee settings</w:t>
            </w:r>
          </w:p>
          <w:p w14:paraId="759771FD" w14:textId="301A8FBE" w:rsidR="00F95B4B" w:rsidRPr="00DE7A18" w:rsidRDefault="00F95B4B" w:rsidP="00F95B4B">
            <w:pPr>
              <w:pStyle w:val="ListParagraph"/>
              <w:numPr>
                <w:ilvl w:val="0"/>
                <w:numId w:val="10"/>
              </w:numPr>
              <w:ind w:left="0"/>
              <w:jc w:val="both"/>
              <w:rPr>
                <w:rFonts w:cstheme="minorHAnsi"/>
                <w:color w:val="000000"/>
                <w:sz w:val="20"/>
                <w:szCs w:val="20"/>
              </w:rPr>
            </w:pPr>
          </w:p>
        </w:tc>
        <w:tc>
          <w:tcPr>
            <w:tcW w:w="1275" w:type="dxa"/>
            <w:vAlign w:val="center"/>
          </w:tcPr>
          <w:p w14:paraId="559BC3AD" w14:textId="77777777" w:rsidR="00EA5678" w:rsidRDefault="00EA5678" w:rsidP="00EA5678">
            <w:pPr>
              <w:jc w:val="center"/>
              <w:rPr>
                <w:rFonts w:cstheme="minorHAnsi"/>
                <w:b/>
              </w:rPr>
            </w:pPr>
            <w:r>
              <w:rPr>
                <w:rFonts w:cstheme="minorHAnsi"/>
                <w:b/>
              </w:rPr>
              <w:t xml:space="preserve">5 </w:t>
            </w:r>
            <w:r w:rsidRPr="00DC659C">
              <w:rPr>
                <w:rFonts w:cstheme="minorHAnsi"/>
                <w:b/>
              </w:rPr>
              <w:t>points</w:t>
            </w:r>
          </w:p>
          <w:p w14:paraId="4DFCFC22" w14:textId="346F624A" w:rsidR="00F95B4B" w:rsidRDefault="00F95B4B" w:rsidP="00977805">
            <w:pPr>
              <w:jc w:val="center"/>
            </w:pPr>
          </w:p>
        </w:tc>
      </w:tr>
      <w:tr w:rsidR="00F95B4B" w14:paraId="462DDC2D" w14:textId="77777777" w:rsidTr="00544E5F">
        <w:trPr>
          <w:trHeight w:val="343"/>
        </w:trPr>
        <w:tc>
          <w:tcPr>
            <w:tcW w:w="7792" w:type="dxa"/>
            <w:vAlign w:val="center"/>
          </w:tcPr>
          <w:p w14:paraId="0D786A34" w14:textId="77777777" w:rsidR="00F95B4B" w:rsidRDefault="00F95B4B" w:rsidP="00977805">
            <w:pPr>
              <w:rPr>
                <w:b/>
                <w:bCs/>
              </w:rPr>
            </w:pPr>
            <w:r w:rsidRPr="00DE14BD">
              <w:rPr>
                <w:b/>
                <w:bCs/>
              </w:rPr>
              <w:t>Maximum Points</w:t>
            </w:r>
          </w:p>
          <w:p w14:paraId="601B06F7" w14:textId="4C73B1CA" w:rsidR="00CA68DA" w:rsidRPr="00DE14BD" w:rsidRDefault="00CA68DA" w:rsidP="00977805">
            <w:pPr>
              <w:rPr>
                <w:b/>
                <w:bCs/>
              </w:rPr>
            </w:pPr>
          </w:p>
        </w:tc>
        <w:tc>
          <w:tcPr>
            <w:tcW w:w="1275" w:type="dxa"/>
            <w:vAlign w:val="center"/>
          </w:tcPr>
          <w:p w14:paraId="07E70EC2" w14:textId="31DFE100" w:rsidR="00F95B4B" w:rsidRPr="00DE14BD" w:rsidRDefault="00BF6BAD" w:rsidP="00BF6BAD">
            <w:pPr>
              <w:jc w:val="center"/>
              <w:rPr>
                <w:b/>
                <w:bCs/>
              </w:rPr>
            </w:pPr>
            <w:r>
              <w:rPr>
                <w:b/>
                <w:bCs/>
              </w:rPr>
              <w:t>50</w:t>
            </w:r>
            <w:r w:rsidR="00583D42">
              <w:rPr>
                <w:b/>
                <w:bCs/>
              </w:rPr>
              <w:t xml:space="preserve"> points </w:t>
            </w:r>
          </w:p>
        </w:tc>
      </w:tr>
      <w:tr w:rsidR="00F95B4B" w14:paraId="7518A11F" w14:textId="77777777" w:rsidTr="00977805">
        <w:trPr>
          <w:trHeight w:val="416"/>
        </w:trPr>
        <w:tc>
          <w:tcPr>
            <w:tcW w:w="9067" w:type="dxa"/>
            <w:gridSpan w:val="2"/>
            <w:shd w:val="clear" w:color="auto" w:fill="D5DCE4" w:themeFill="text2" w:themeFillTint="33"/>
            <w:vAlign w:val="center"/>
          </w:tcPr>
          <w:p w14:paraId="686490EC" w14:textId="7DDBEEA6" w:rsidR="00F95B4B" w:rsidRPr="00DE14BD" w:rsidRDefault="007D2E7D" w:rsidP="00F95B4B">
            <w:pPr>
              <w:pStyle w:val="ListParagraph"/>
              <w:numPr>
                <w:ilvl w:val="0"/>
                <w:numId w:val="11"/>
              </w:numPr>
              <w:rPr>
                <w:b/>
                <w:bCs/>
              </w:rPr>
            </w:pPr>
            <w:r>
              <w:rPr>
                <w:b/>
                <w:bCs/>
              </w:rPr>
              <w:t>Institutional and financial capacity</w:t>
            </w:r>
            <w:r w:rsidR="00F95B4B" w:rsidRPr="00DE14BD">
              <w:rPr>
                <w:b/>
                <w:bCs/>
              </w:rPr>
              <w:t xml:space="preserve"> to deliver the </w:t>
            </w:r>
            <w:proofErr w:type="spellStart"/>
            <w:r w:rsidR="00F95B4B" w:rsidRPr="00DE14BD">
              <w:rPr>
                <w:b/>
                <w:bCs/>
              </w:rPr>
              <w:t>ToR’s</w:t>
            </w:r>
            <w:proofErr w:type="spellEnd"/>
            <w:r w:rsidR="00F95B4B" w:rsidRPr="00DE14BD">
              <w:rPr>
                <w:b/>
                <w:bCs/>
              </w:rPr>
              <w:t xml:space="preserve"> scope of work</w:t>
            </w:r>
          </w:p>
        </w:tc>
      </w:tr>
      <w:tr w:rsidR="00F95B4B" w14:paraId="50656E7C" w14:textId="77777777" w:rsidTr="00544E5F">
        <w:trPr>
          <w:trHeight w:val="376"/>
        </w:trPr>
        <w:tc>
          <w:tcPr>
            <w:tcW w:w="7792" w:type="dxa"/>
            <w:vAlign w:val="center"/>
          </w:tcPr>
          <w:p w14:paraId="5AEFE100" w14:textId="5E6B205C" w:rsidR="007D2E7D" w:rsidRDefault="007D2E7D" w:rsidP="007D2E7D">
            <w:r w:rsidRPr="00DC659C">
              <w:rPr>
                <w:rFonts w:cstheme="minorHAnsi"/>
              </w:rPr>
              <w:t>Description of the methodology and work plan for performing the assignment</w:t>
            </w:r>
            <w:r>
              <w:rPr>
                <w:rFonts w:cstheme="minorHAnsi"/>
              </w:rPr>
              <w:t>.</w:t>
            </w:r>
          </w:p>
          <w:p w14:paraId="4CEA17F9" w14:textId="287C1721" w:rsidR="00F95B4B" w:rsidRPr="004A6EE6" w:rsidRDefault="00F95B4B" w:rsidP="00977805">
            <w:pPr>
              <w:rPr>
                <w:sz w:val="20"/>
                <w:szCs w:val="20"/>
              </w:rPr>
            </w:pPr>
          </w:p>
        </w:tc>
        <w:tc>
          <w:tcPr>
            <w:tcW w:w="1275" w:type="dxa"/>
            <w:vAlign w:val="center"/>
          </w:tcPr>
          <w:p w14:paraId="4BA69315" w14:textId="252F8781" w:rsidR="00F95B4B" w:rsidRDefault="00C906BA" w:rsidP="00977805">
            <w:pPr>
              <w:jc w:val="center"/>
            </w:pPr>
            <w:r>
              <w:rPr>
                <w:b/>
                <w:bCs/>
              </w:rPr>
              <w:t>20 points</w:t>
            </w:r>
          </w:p>
        </w:tc>
      </w:tr>
      <w:tr w:rsidR="00577A06" w14:paraId="35217722" w14:textId="77777777" w:rsidTr="00544E5F">
        <w:trPr>
          <w:trHeight w:val="376"/>
        </w:trPr>
        <w:tc>
          <w:tcPr>
            <w:tcW w:w="7792" w:type="dxa"/>
            <w:vAlign w:val="center"/>
          </w:tcPr>
          <w:p w14:paraId="69E3D855" w14:textId="76CFA893" w:rsidR="00577A06" w:rsidRDefault="00577A06" w:rsidP="00577A06">
            <w:pPr>
              <w:rPr>
                <w:rFonts w:cstheme="minorHAnsi"/>
              </w:rPr>
            </w:pPr>
            <w:r>
              <w:rPr>
                <w:rFonts w:cstheme="minorHAnsi"/>
              </w:rPr>
              <w:t>The ability to successfully implement contracts of at least USD 500,000 including the e</w:t>
            </w:r>
            <w:r w:rsidRPr="00DC659C">
              <w:rPr>
                <w:rFonts w:cstheme="minorHAnsi"/>
              </w:rPr>
              <w:t>stimates of the total staff input (professional and support staff; staff time) needed to carry out the assignment, supported by bar chart diagrams showing the time proposed for eac</w:t>
            </w:r>
            <w:r>
              <w:rPr>
                <w:rFonts w:cstheme="minorHAnsi"/>
              </w:rPr>
              <w:t>h professional staff team member.</w:t>
            </w:r>
          </w:p>
          <w:p w14:paraId="53D963FD" w14:textId="77777777" w:rsidR="00577A06" w:rsidRPr="00DC659C" w:rsidRDefault="00577A06" w:rsidP="007D2E7D">
            <w:pPr>
              <w:rPr>
                <w:rFonts w:cstheme="minorHAnsi"/>
              </w:rPr>
            </w:pPr>
          </w:p>
        </w:tc>
        <w:tc>
          <w:tcPr>
            <w:tcW w:w="1275" w:type="dxa"/>
            <w:vAlign w:val="center"/>
          </w:tcPr>
          <w:p w14:paraId="55DDB2CE" w14:textId="1A3C9C29" w:rsidR="00577A06" w:rsidRDefault="00577A06" w:rsidP="00977805">
            <w:pPr>
              <w:jc w:val="center"/>
              <w:rPr>
                <w:b/>
                <w:bCs/>
              </w:rPr>
            </w:pPr>
            <w:r>
              <w:rPr>
                <w:b/>
                <w:bCs/>
              </w:rPr>
              <w:t>15 points</w:t>
            </w:r>
          </w:p>
        </w:tc>
      </w:tr>
      <w:tr w:rsidR="00F95B4B" w14:paraId="160381A5" w14:textId="77777777" w:rsidTr="00544E5F">
        <w:trPr>
          <w:trHeight w:val="376"/>
        </w:trPr>
        <w:tc>
          <w:tcPr>
            <w:tcW w:w="7792" w:type="dxa"/>
            <w:vAlign w:val="center"/>
          </w:tcPr>
          <w:p w14:paraId="63BBC435" w14:textId="77777777" w:rsidR="00414657" w:rsidRPr="00DC659C" w:rsidRDefault="00414657" w:rsidP="00414657">
            <w:pPr>
              <w:rPr>
                <w:rFonts w:cstheme="minorHAnsi"/>
              </w:rPr>
            </w:pPr>
            <w:r w:rsidRPr="00DC659C">
              <w:rPr>
                <w:rFonts w:cstheme="minorHAnsi"/>
              </w:rPr>
              <w:t>Management and technical capacity to implement such infrastructure works (please attach CVs of at least three proposed staff – 1 management, 2 technical)</w:t>
            </w:r>
          </w:p>
          <w:p w14:paraId="5E4C6D6D" w14:textId="21431D51" w:rsidR="00F95B4B" w:rsidRPr="004A6EE6" w:rsidRDefault="00F95B4B" w:rsidP="00977805">
            <w:pPr>
              <w:jc w:val="both"/>
              <w:rPr>
                <w:sz w:val="20"/>
                <w:szCs w:val="20"/>
              </w:rPr>
            </w:pPr>
          </w:p>
        </w:tc>
        <w:tc>
          <w:tcPr>
            <w:tcW w:w="1275" w:type="dxa"/>
            <w:vAlign w:val="center"/>
          </w:tcPr>
          <w:p w14:paraId="350EDB65" w14:textId="58B83A61" w:rsidR="00F95B4B" w:rsidRDefault="00414657" w:rsidP="00977805">
            <w:pPr>
              <w:jc w:val="center"/>
            </w:pPr>
            <w:r>
              <w:rPr>
                <w:b/>
                <w:bCs/>
              </w:rPr>
              <w:t>15 points</w:t>
            </w:r>
          </w:p>
        </w:tc>
      </w:tr>
      <w:tr w:rsidR="00F95B4B" w14:paraId="36FFDA7E" w14:textId="77777777" w:rsidTr="00544E5F">
        <w:trPr>
          <w:trHeight w:val="376"/>
        </w:trPr>
        <w:tc>
          <w:tcPr>
            <w:tcW w:w="7792" w:type="dxa"/>
            <w:vAlign w:val="center"/>
          </w:tcPr>
          <w:p w14:paraId="1F914327" w14:textId="77777777" w:rsidR="00F95B4B" w:rsidRPr="009E7693" w:rsidRDefault="00F95B4B" w:rsidP="00977805">
            <w:pPr>
              <w:rPr>
                <w:b/>
                <w:bCs/>
              </w:rPr>
            </w:pPr>
            <w:r w:rsidRPr="00DE1979">
              <w:rPr>
                <w:b/>
                <w:bCs/>
              </w:rPr>
              <w:t>Maximum Points</w:t>
            </w:r>
          </w:p>
        </w:tc>
        <w:tc>
          <w:tcPr>
            <w:tcW w:w="1275" w:type="dxa"/>
            <w:vAlign w:val="center"/>
          </w:tcPr>
          <w:p w14:paraId="22C9E917" w14:textId="0FFE862D" w:rsidR="00F95B4B" w:rsidRDefault="004645E4" w:rsidP="00977805">
            <w:pPr>
              <w:jc w:val="center"/>
            </w:pPr>
            <w:r>
              <w:rPr>
                <w:b/>
                <w:bCs/>
              </w:rPr>
              <w:t>50 points</w:t>
            </w:r>
          </w:p>
        </w:tc>
      </w:tr>
      <w:tr w:rsidR="00F95B4B" w14:paraId="1A7F1424" w14:textId="77777777" w:rsidTr="00544E5F">
        <w:trPr>
          <w:trHeight w:val="376"/>
        </w:trPr>
        <w:tc>
          <w:tcPr>
            <w:tcW w:w="7792" w:type="dxa"/>
            <w:vAlign w:val="center"/>
          </w:tcPr>
          <w:p w14:paraId="106DE406" w14:textId="5B078C2F" w:rsidR="00F95B4B" w:rsidRDefault="00F95B4B" w:rsidP="00977805">
            <w:r>
              <w:t>Total for Both Section A (</w:t>
            </w:r>
            <w:r w:rsidR="00D5268E">
              <w:t>5</w:t>
            </w:r>
            <w:r>
              <w:t>0 Points) and Section B (</w:t>
            </w:r>
            <w:r w:rsidR="00D5268E">
              <w:t>5</w:t>
            </w:r>
            <w:r>
              <w:t>0 Points)</w:t>
            </w:r>
          </w:p>
        </w:tc>
        <w:tc>
          <w:tcPr>
            <w:tcW w:w="1275" w:type="dxa"/>
            <w:vAlign w:val="center"/>
          </w:tcPr>
          <w:p w14:paraId="62D18242" w14:textId="737A5338" w:rsidR="00F95B4B" w:rsidRPr="00900A79" w:rsidRDefault="00F95B4B" w:rsidP="00977805">
            <w:pPr>
              <w:jc w:val="center"/>
              <w:rPr>
                <w:b/>
              </w:rPr>
            </w:pPr>
          </w:p>
        </w:tc>
      </w:tr>
      <w:tr w:rsidR="00F95B4B" w14:paraId="7834C753" w14:textId="77777777" w:rsidTr="00544E5F">
        <w:trPr>
          <w:trHeight w:val="376"/>
        </w:trPr>
        <w:tc>
          <w:tcPr>
            <w:tcW w:w="7792" w:type="dxa"/>
            <w:vAlign w:val="center"/>
          </w:tcPr>
          <w:p w14:paraId="18346DB7" w14:textId="5B184D37" w:rsidR="00F95B4B" w:rsidRDefault="00F95B4B" w:rsidP="00977805">
            <w:r>
              <w:t>Minimum Acceptable Score for Proposal to be considered for financial evaluation.</w:t>
            </w:r>
          </w:p>
        </w:tc>
        <w:tc>
          <w:tcPr>
            <w:tcW w:w="1275" w:type="dxa"/>
            <w:vAlign w:val="center"/>
          </w:tcPr>
          <w:p w14:paraId="2E61C7A5" w14:textId="05F1ACF5" w:rsidR="00F95B4B" w:rsidRDefault="00544E5F" w:rsidP="00977805">
            <w:pPr>
              <w:jc w:val="center"/>
            </w:pPr>
            <w:r>
              <w:t>6</w:t>
            </w:r>
            <w:r w:rsidR="00F95B4B">
              <w:t>0</w:t>
            </w:r>
          </w:p>
        </w:tc>
      </w:tr>
    </w:tbl>
    <w:p w14:paraId="2651297C" w14:textId="77777777" w:rsidR="00C41ED6" w:rsidRPr="00544E5F" w:rsidRDefault="00C41ED6" w:rsidP="00544E5F"/>
    <w:p w14:paraId="081BBB31" w14:textId="75DDDFD1" w:rsidR="00636B10" w:rsidRDefault="00636B10" w:rsidP="00636B10">
      <w:pPr>
        <w:pStyle w:val="Heading2"/>
      </w:pPr>
      <w:r>
        <w:t>PAYMENT SCHEDULE</w:t>
      </w:r>
    </w:p>
    <w:p w14:paraId="5BE04458" w14:textId="77777777" w:rsidR="000C00D3" w:rsidRPr="000C00D3" w:rsidRDefault="000C00D3" w:rsidP="000C00D3"/>
    <w:p w14:paraId="793077DA" w14:textId="481FF819" w:rsidR="00751D77" w:rsidRDefault="00751D77" w:rsidP="00751D77">
      <w:r w:rsidRPr="00751D77">
        <w:t xml:space="preserve">This assignment will be implemented within a period of up to 6 months, ending no later than </w:t>
      </w:r>
      <w:r w:rsidR="00C936F0">
        <w:rPr>
          <w:b/>
          <w:bCs/>
          <w:u w:val="single"/>
        </w:rPr>
        <w:t>17</w:t>
      </w:r>
      <w:r w:rsidRPr="00C936F0">
        <w:rPr>
          <w:b/>
          <w:bCs/>
          <w:u w:val="single"/>
          <w:vertAlign w:val="superscript"/>
        </w:rPr>
        <w:t>th</w:t>
      </w:r>
      <w:r w:rsidRPr="000C00D3">
        <w:rPr>
          <w:b/>
          <w:bCs/>
          <w:u w:val="single"/>
        </w:rPr>
        <w:t xml:space="preserve"> </w:t>
      </w:r>
      <w:r w:rsidR="00C936F0">
        <w:rPr>
          <w:b/>
          <w:bCs/>
          <w:u w:val="single"/>
        </w:rPr>
        <w:t>November</w:t>
      </w:r>
      <w:r w:rsidRPr="000C00D3">
        <w:rPr>
          <w:b/>
          <w:bCs/>
          <w:u w:val="single"/>
        </w:rPr>
        <w:t xml:space="preserve"> 2023</w:t>
      </w:r>
      <w:r w:rsidRPr="00751D77">
        <w:t xml:space="preserve">. The bidder in its technical proposal shall include a detailed work plan for the overall management of the tasks outlined in the TOR. </w:t>
      </w:r>
    </w:p>
    <w:p w14:paraId="3AE9C102" w14:textId="77777777" w:rsidR="000C00D3" w:rsidRPr="00751D77" w:rsidRDefault="000C00D3" w:rsidP="00751D77"/>
    <w:p w14:paraId="77CA4225" w14:textId="32F82CDD" w:rsidR="00751D77" w:rsidRPr="00751D77" w:rsidRDefault="000C00D3" w:rsidP="00751D77">
      <w:pPr>
        <w:shd w:val="clear" w:color="auto" w:fill="FFFFFF" w:themeFill="background1"/>
      </w:pPr>
      <w:r>
        <w:lastRenderedPageBreak/>
        <w:t>Payment and financial r</w:t>
      </w:r>
      <w:r w:rsidR="00751D77" w:rsidRPr="00751D77">
        <w:t>esources will be released upon submission of required items:</w:t>
      </w:r>
    </w:p>
    <w:p w14:paraId="25588E43" w14:textId="77777777" w:rsidR="00751D77" w:rsidRPr="00EA1125" w:rsidRDefault="00751D77" w:rsidP="00751D77">
      <w:pPr>
        <w:numPr>
          <w:ilvl w:val="0"/>
          <w:numId w:val="16"/>
        </w:numPr>
        <w:shd w:val="clear" w:color="auto" w:fill="FFFFFF" w:themeFill="background1"/>
        <w:spacing w:after="0" w:line="240" w:lineRule="auto"/>
        <w:jc w:val="both"/>
        <w:rPr>
          <w:rFonts w:cstheme="minorHAnsi"/>
        </w:rPr>
      </w:pPr>
      <w:r w:rsidRPr="00EA1125">
        <w:rPr>
          <w:rFonts w:cstheme="minorHAnsi"/>
        </w:rPr>
        <w:t xml:space="preserve">(15%) as a first payment after submission of Inception </w:t>
      </w:r>
      <w:proofErr w:type="gramStart"/>
      <w:r w:rsidRPr="00EA1125">
        <w:rPr>
          <w:rFonts w:cstheme="minorHAnsi"/>
        </w:rPr>
        <w:t>report;</w:t>
      </w:r>
      <w:proofErr w:type="gramEnd"/>
    </w:p>
    <w:p w14:paraId="51566DE4" w14:textId="08939A6D" w:rsidR="00751D77" w:rsidRPr="00EA1125" w:rsidRDefault="00751D77" w:rsidP="00751D77">
      <w:pPr>
        <w:numPr>
          <w:ilvl w:val="0"/>
          <w:numId w:val="16"/>
        </w:numPr>
        <w:shd w:val="clear" w:color="auto" w:fill="FFFFFF" w:themeFill="background1"/>
        <w:spacing w:after="0" w:line="240" w:lineRule="auto"/>
        <w:jc w:val="both"/>
        <w:rPr>
          <w:rFonts w:cstheme="minorHAnsi"/>
        </w:rPr>
      </w:pPr>
      <w:r w:rsidRPr="00EA1125">
        <w:rPr>
          <w:rFonts w:cstheme="minorHAnsi"/>
        </w:rPr>
        <w:t>(2</w:t>
      </w:r>
      <w:r w:rsidR="00734D9D">
        <w:rPr>
          <w:rFonts w:cstheme="minorHAnsi"/>
        </w:rPr>
        <w:t>0</w:t>
      </w:r>
      <w:r w:rsidRPr="00EA1125">
        <w:rPr>
          <w:rFonts w:cstheme="minorHAnsi"/>
        </w:rPr>
        <w:t>%) as a second payment upon timely submission of 1</w:t>
      </w:r>
      <w:r w:rsidRPr="00EA1125">
        <w:rPr>
          <w:rFonts w:cstheme="minorHAnsi"/>
          <w:vertAlign w:val="superscript"/>
        </w:rPr>
        <w:t>st</w:t>
      </w:r>
      <w:r w:rsidRPr="00EA1125">
        <w:rPr>
          <w:rFonts w:cstheme="minorHAnsi"/>
        </w:rPr>
        <w:t xml:space="preserve"> progress </w:t>
      </w:r>
      <w:proofErr w:type="gramStart"/>
      <w:r w:rsidRPr="00EA1125">
        <w:rPr>
          <w:rFonts w:cstheme="minorHAnsi"/>
        </w:rPr>
        <w:t>report;</w:t>
      </w:r>
      <w:proofErr w:type="gramEnd"/>
    </w:p>
    <w:p w14:paraId="7BC29D97" w14:textId="609E8185" w:rsidR="00751D77" w:rsidRPr="00EA1125" w:rsidRDefault="00751D77" w:rsidP="00751D77">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00734D9D">
        <w:rPr>
          <w:rFonts w:cstheme="minorHAnsi"/>
        </w:rPr>
        <w:t>5</w:t>
      </w:r>
      <w:r w:rsidRPr="00EA1125">
        <w:rPr>
          <w:rFonts w:cstheme="minorHAnsi"/>
        </w:rPr>
        <w:t>%) as a third payment upon timely submission of 2</w:t>
      </w:r>
      <w:r w:rsidRPr="00EA1125">
        <w:rPr>
          <w:rFonts w:cstheme="minorHAnsi"/>
          <w:vertAlign w:val="superscript"/>
        </w:rPr>
        <w:t>nd</w:t>
      </w:r>
      <w:r w:rsidRPr="00EA1125">
        <w:rPr>
          <w:rFonts w:cstheme="minorHAnsi"/>
        </w:rPr>
        <w:t xml:space="preserve"> progress </w:t>
      </w:r>
      <w:proofErr w:type="gramStart"/>
      <w:r w:rsidRPr="00EA1125">
        <w:rPr>
          <w:rFonts w:cstheme="minorHAnsi"/>
        </w:rPr>
        <w:t>report;</w:t>
      </w:r>
      <w:proofErr w:type="gramEnd"/>
    </w:p>
    <w:p w14:paraId="74249AEB" w14:textId="7D24D403" w:rsidR="00751D77" w:rsidRPr="00EA1125" w:rsidRDefault="00751D77" w:rsidP="00751D77">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Pr="00EA1125">
        <w:rPr>
          <w:rFonts w:cstheme="minorHAnsi"/>
        </w:rPr>
        <w:t>%) as a fourth payment upon timely submission of 3</w:t>
      </w:r>
      <w:r w:rsidRPr="00EA1125">
        <w:rPr>
          <w:rFonts w:cstheme="minorHAnsi"/>
          <w:vertAlign w:val="superscript"/>
        </w:rPr>
        <w:t>rd</w:t>
      </w:r>
      <w:r w:rsidRPr="00EA1125">
        <w:rPr>
          <w:rFonts w:cstheme="minorHAnsi"/>
        </w:rPr>
        <w:t xml:space="preserve"> progress </w:t>
      </w:r>
      <w:proofErr w:type="gramStart"/>
      <w:r w:rsidRPr="00EA1125">
        <w:rPr>
          <w:rFonts w:cstheme="minorHAnsi"/>
        </w:rPr>
        <w:t>report;</w:t>
      </w:r>
      <w:proofErr w:type="gramEnd"/>
    </w:p>
    <w:p w14:paraId="49DABD31" w14:textId="3F92988A" w:rsidR="00751D77" w:rsidRPr="00751D77" w:rsidRDefault="00751D77" w:rsidP="00751D77">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Pr="00EA1125">
        <w:rPr>
          <w:rFonts w:cstheme="minorHAnsi"/>
        </w:rPr>
        <w:t>%) as a fifth payment upon timely submission of the final report and handover of the project sites to be inspected by the ILO.</w:t>
      </w:r>
    </w:p>
    <w:p w14:paraId="69108749" w14:textId="77777777" w:rsidR="00544E5F" w:rsidRDefault="00544E5F" w:rsidP="00636B10">
      <w:pPr>
        <w:pStyle w:val="Heading2"/>
        <w:spacing w:line="240" w:lineRule="auto"/>
        <w:rPr>
          <w:caps/>
        </w:rPr>
      </w:pPr>
    </w:p>
    <w:p w14:paraId="40A0D69C" w14:textId="39C9ADA9" w:rsidR="00636B10" w:rsidRPr="0064058C" w:rsidRDefault="00707F86" w:rsidP="00636B10">
      <w:pPr>
        <w:pStyle w:val="Heading2"/>
        <w:spacing w:line="240" w:lineRule="auto"/>
        <w:rPr>
          <w:caps/>
        </w:rPr>
      </w:pPr>
      <w:r w:rsidRPr="0064058C">
        <w:rPr>
          <w:caps/>
        </w:rPr>
        <w:t>Instructions</w:t>
      </w:r>
      <w:r w:rsidR="00636B10" w:rsidRPr="0064058C">
        <w:rPr>
          <w:caps/>
        </w:rPr>
        <w:t xml:space="preserve"> to </w:t>
      </w:r>
      <w:r w:rsidR="0067004F">
        <w:rPr>
          <w:caps/>
        </w:rPr>
        <w:t>BIDDERS</w:t>
      </w:r>
      <w:r w:rsidR="00636B10" w:rsidRPr="0064058C">
        <w:rPr>
          <w:caps/>
        </w:rPr>
        <w:t xml:space="preserve"> </w:t>
      </w:r>
    </w:p>
    <w:p w14:paraId="7D4867F6" w14:textId="03366909" w:rsidR="00D56DF4" w:rsidRDefault="00D56DF4" w:rsidP="00D56DF4">
      <w:pPr>
        <w:jc w:val="both"/>
        <w:rPr>
          <w:rFonts w:cstheme="minorHAnsi"/>
          <w:color w:val="000000" w:themeColor="text1"/>
        </w:rPr>
      </w:pPr>
      <w:r>
        <w:rPr>
          <w:rFonts w:cstheme="minorHAnsi"/>
          <w:lang w:val="en-US"/>
        </w:rPr>
        <w:t>The bidder shall submit a technical and financial proposal</w:t>
      </w:r>
      <w:r w:rsidRPr="00D60BE9">
        <w:rPr>
          <w:rFonts w:cstheme="minorHAnsi"/>
          <w:color w:val="000000" w:themeColor="text1"/>
        </w:rPr>
        <w:t xml:space="preserve">. The technical proposal shall demonstrate the bidder’s capacity to successfully carry out the assignment, including its experience in such infrastructure works as well as management and technical ability. The technical proposal </w:t>
      </w:r>
      <w:r w:rsidR="00A9532B">
        <w:rPr>
          <w:rFonts w:cstheme="minorHAnsi"/>
          <w:color w:val="000000" w:themeColor="text1"/>
        </w:rPr>
        <w:t xml:space="preserve">(narrative part) </w:t>
      </w:r>
      <w:r w:rsidRPr="00D60BE9">
        <w:rPr>
          <w:rFonts w:cstheme="minorHAnsi"/>
          <w:color w:val="000000" w:themeColor="text1"/>
        </w:rPr>
        <w:t xml:space="preserve">shall be concise and not more than </w:t>
      </w:r>
      <w:r>
        <w:rPr>
          <w:rFonts w:cstheme="minorHAnsi"/>
          <w:color w:val="000000" w:themeColor="text1"/>
        </w:rPr>
        <w:t>5</w:t>
      </w:r>
      <w:r w:rsidRPr="00D60BE9">
        <w:rPr>
          <w:rFonts w:cstheme="minorHAnsi"/>
          <w:color w:val="000000" w:themeColor="text1"/>
        </w:rPr>
        <w:t xml:space="preserve"> pages. </w:t>
      </w:r>
    </w:p>
    <w:p w14:paraId="64B7A0CF" w14:textId="389F8204" w:rsidR="00544E5F" w:rsidRPr="00790A08" w:rsidRDefault="00FB055C" w:rsidP="00790A08">
      <w:pPr>
        <w:jc w:val="both"/>
        <w:rPr>
          <w:rFonts w:cstheme="minorHAnsi"/>
          <w:lang w:val="en-US"/>
        </w:rPr>
      </w:pPr>
      <w:r>
        <w:rPr>
          <w:rFonts w:cstheme="minorHAnsi"/>
          <w:color w:val="000000" w:themeColor="text1"/>
        </w:rPr>
        <w:t>Certificates of registration, CVs of the proposed staff, completion reports of previously executed projects should be included in the technical proposal.</w:t>
      </w:r>
    </w:p>
    <w:p w14:paraId="37FF9FC1" w14:textId="77777777" w:rsidR="00544E5F" w:rsidRDefault="00544E5F" w:rsidP="00636B10">
      <w:pPr>
        <w:pStyle w:val="Heading2"/>
        <w:spacing w:line="240" w:lineRule="auto"/>
        <w:jc w:val="both"/>
        <w:rPr>
          <w:caps/>
        </w:rPr>
      </w:pPr>
    </w:p>
    <w:p w14:paraId="254C9E2A" w14:textId="35563CE7" w:rsidR="00636B10" w:rsidRDefault="00636B10" w:rsidP="00636B10">
      <w:pPr>
        <w:pStyle w:val="Heading2"/>
        <w:spacing w:line="240" w:lineRule="auto"/>
        <w:jc w:val="both"/>
        <w:rPr>
          <w:caps/>
        </w:rPr>
      </w:pPr>
      <w:r w:rsidRPr="0064058C">
        <w:rPr>
          <w:caps/>
        </w:rPr>
        <w:t>Submission of Proposals</w:t>
      </w:r>
    </w:p>
    <w:p w14:paraId="5561140B" w14:textId="50654B5B" w:rsidR="00EE171D" w:rsidRPr="00EE171D" w:rsidRDefault="00EE171D" w:rsidP="00EE171D">
      <w:r>
        <w:t xml:space="preserve">Interested companies </w:t>
      </w:r>
      <w:r w:rsidRPr="00EE171D">
        <w:t xml:space="preserve">should submit a technical and financial proposal to </w:t>
      </w:r>
      <w:hyperlink r:id="rId9" w:history="1">
        <w:r w:rsidR="00204873" w:rsidRPr="000D227E">
          <w:rPr>
            <w:rStyle w:val="Hyperlink"/>
            <w:u w:val="none"/>
          </w:rPr>
          <w:t>addis_procurement@ilo.org</w:t>
        </w:r>
      </w:hyperlink>
      <w:r w:rsidRPr="000D227E">
        <w:t xml:space="preserve"> </w:t>
      </w:r>
      <w:r w:rsidRPr="00EE171D">
        <w:t xml:space="preserve"> no later than </w:t>
      </w:r>
      <w:r w:rsidR="00CB2B69">
        <w:rPr>
          <w:b/>
          <w:bCs/>
        </w:rPr>
        <w:t>1</w:t>
      </w:r>
      <w:r w:rsidR="004A04EB">
        <w:rPr>
          <w:b/>
          <w:bCs/>
        </w:rPr>
        <w:t>8</w:t>
      </w:r>
      <w:r w:rsidR="00790A08">
        <w:rPr>
          <w:b/>
          <w:bCs/>
        </w:rPr>
        <w:t xml:space="preserve"> March</w:t>
      </w:r>
      <w:r w:rsidR="00C74529" w:rsidRPr="00790A08">
        <w:rPr>
          <w:b/>
          <w:bCs/>
        </w:rPr>
        <w:t xml:space="preserve"> 2023</w:t>
      </w:r>
      <w:r w:rsidRPr="00EE171D">
        <w:t>. Requests for documents as well as questions related to the assignment can be submitted to</w:t>
      </w:r>
      <w:r w:rsidRPr="000D227E">
        <w:rPr>
          <w:rStyle w:val="Hyperlink"/>
          <w:u w:val="none"/>
        </w:rPr>
        <w:t xml:space="preserve"> </w:t>
      </w:r>
      <w:hyperlink r:id="rId10" w:history="1">
        <w:r w:rsidR="00204873" w:rsidRPr="000D227E">
          <w:rPr>
            <w:rStyle w:val="Hyperlink"/>
            <w:u w:val="none"/>
          </w:rPr>
          <w:t xml:space="preserve">addis_procurement@ilo.org </w:t>
        </w:r>
      </w:hyperlink>
      <w:r w:rsidR="00C74529">
        <w:t xml:space="preserve">by </w:t>
      </w:r>
      <w:r w:rsidR="00204873">
        <w:rPr>
          <w:b/>
          <w:bCs/>
        </w:rPr>
        <w:t>0</w:t>
      </w:r>
      <w:r w:rsidR="004A04EB">
        <w:rPr>
          <w:b/>
          <w:bCs/>
        </w:rPr>
        <w:t>3</w:t>
      </w:r>
      <w:r w:rsidR="00C74529" w:rsidRPr="00790A08">
        <w:rPr>
          <w:b/>
          <w:bCs/>
        </w:rPr>
        <w:t xml:space="preserve"> </w:t>
      </w:r>
      <w:r w:rsidR="00204873">
        <w:rPr>
          <w:b/>
          <w:bCs/>
        </w:rPr>
        <w:t>March</w:t>
      </w:r>
      <w:r w:rsidR="00C74529" w:rsidRPr="00790A08">
        <w:rPr>
          <w:b/>
          <w:bCs/>
        </w:rPr>
        <w:t xml:space="preserve"> 2023</w:t>
      </w:r>
      <w:r w:rsidRPr="00EE171D">
        <w:t>. All suppliers will receive a response latest by</w:t>
      </w:r>
      <w:r w:rsidR="00C74529">
        <w:t xml:space="preserve"> </w:t>
      </w:r>
      <w:r w:rsidR="00204873">
        <w:rPr>
          <w:b/>
          <w:bCs/>
        </w:rPr>
        <w:t>1</w:t>
      </w:r>
      <w:r w:rsidR="004A04EB">
        <w:rPr>
          <w:b/>
          <w:bCs/>
        </w:rPr>
        <w:t>3</w:t>
      </w:r>
      <w:r w:rsidR="00C74529" w:rsidRPr="00790A08">
        <w:rPr>
          <w:b/>
          <w:bCs/>
        </w:rPr>
        <w:t xml:space="preserve"> March 2023</w:t>
      </w:r>
      <w:r w:rsidR="00C74529">
        <w:t>.</w:t>
      </w:r>
      <w:r w:rsidRPr="00EE171D">
        <w:t xml:space="preserve"> </w:t>
      </w:r>
    </w:p>
    <w:p w14:paraId="30E4D235" w14:textId="77777777" w:rsidR="00EE171D" w:rsidRPr="00EE171D" w:rsidRDefault="00EE171D" w:rsidP="00EE171D"/>
    <w:sectPr w:rsidR="00EE171D" w:rsidRPr="00EE17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D4EA" w14:textId="77777777" w:rsidR="00A620AF" w:rsidRDefault="00A620AF" w:rsidP="00B57E36">
      <w:pPr>
        <w:spacing w:after="0" w:line="240" w:lineRule="auto"/>
      </w:pPr>
      <w:r>
        <w:separator/>
      </w:r>
    </w:p>
  </w:endnote>
  <w:endnote w:type="continuationSeparator" w:id="0">
    <w:p w14:paraId="031844C0" w14:textId="77777777" w:rsidR="00A620AF" w:rsidRDefault="00A620AF" w:rsidP="00B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2DE2" w14:textId="77777777" w:rsidR="00A620AF" w:rsidRDefault="00A620AF" w:rsidP="00B57E36">
      <w:pPr>
        <w:spacing w:after="0" w:line="240" w:lineRule="auto"/>
      </w:pPr>
      <w:r>
        <w:separator/>
      </w:r>
    </w:p>
  </w:footnote>
  <w:footnote w:type="continuationSeparator" w:id="0">
    <w:p w14:paraId="11E71307" w14:textId="77777777" w:rsidR="00A620AF" w:rsidRDefault="00A620AF" w:rsidP="00B5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F5D"/>
    <w:multiLevelType w:val="hybridMultilevel"/>
    <w:tmpl w:val="EE4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5AB4"/>
    <w:multiLevelType w:val="hybridMultilevel"/>
    <w:tmpl w:val="F19231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521DA"/>
    <w:multiLevelType w:val="hybridMultilevel"/>
    <w:tmpl w:val="A9A47C8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94F3F"/>
    <w:multiLevelType w:val="hybridMultilevel"/>
    <w:tmpl w:val="E41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931A8"/>
    <w:multiLevelType w:val="hybridMultilevel"/>
    <w:tmpl w:val="326CB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2A02FE"/>
    <w:multiLevelType w:val="hybridMultilevel"/>
    <w:tmpl w:val="179C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F53AD"/>
    <w:multiLevelType w:val="hybridMultilevel"/>
    <w:tmpl w:val="BCD843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11CA9"/>
    <w:multiLevelType w:val="hybridMultilevel"/>
    <w:tmpl w:val="4D4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E7204"/>
    <w:multiLevelType w:val="hybridMultilevel"/>
    <w:tmpl w:val="7CFAE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E17F54"/>
    <w:multiLevelType w:val="multilevel"/>
    <w:tmpl w:val="1E5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614B1"/>
    <w:multiLevelType w:val="hybridMultilevel"/>
    <w:tmpl w:val="E22AFB64"/>
    <w:lvl w:ilvl="0" w:tplc="294A724C">
      <w:start w:val="2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029BA"/>
    <w:multiLevelType w:val="hybridMultilevel"/>
    <w:tmpl w:val="107E10D8"/>
    <w:lvl w:ilvl="0" w:tplc="294A724C">
      <w:start w:val="20"/>
      <w:numFmt w:val="bullet"/>
      <w:lvlText w:val="-"/>
      <w:lvlJc w:val="left"/>
      <w:pPr>
        <w:ind w:left="1800" w:hanging="360"/>
      </w:pPr>
      <w:rPr>
        <w:rFonts w:ascii="Calibri" w:eastAsiaTheme="minorHAnsi" w:hAnsi="Calibri" w:cstheme="minorBidi" w:hint="default"/>
      </w:rPr>
    </w:lvl>
    <w:lvl w:ilvl="1" w:tplc="A6E2DEFC">
      <w:numFmt w:val="bullet"/>
      <w:lvlText w:val="•"/>
      <w:lvlJc w:val="left"/>
      <w:pPr>
        <w:ind w:left="2880" w:hanging="720"/>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55DCE"/>
    <w:multiLevelType w:val="hybridMultilevel"/>
    <w:tmpl w:val="7FF44BC6"/>
    <w:lvl w:ilvl="0" w:tplc="4BB26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3577F"/>
    <w:multiLevelType w:val="hybridMultilevel"/>
    <w:tmpl w:val="D4322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5" w15:restartNumberingAfterBreak="0">
    <w:nsid w:val="75D360D8"/>
    <w:multiLevelType w:val="hybridMultilevel"/>
    <w:tmpl w:val="72E67C54"/>
    <w:lvl w:ilvl="0" w:tplc="08090011">
      <w:start w:val="1"/>
      <w:numFmt w:val="decimal"/>
      <w:lvlText w:val="%1)"/>
      <w:lvlJc w:val="left"/>
      <w:pPr>
        <w:ind w:left="63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19175D"/>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2C2552"/>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16"/>
  </w:num>
  <w:num w:numId="4">
    <w:abstractNumId w:val="7"/>
  </w:num>
  <w:num w:numId="5">
    <w:abstractNumId w:val="5"/>
  </w:num>
  <w:num w:numId="6">
    <w:abstractNumId w:val="2"/>
  </w:num>
  <w:num w:numId="7">
    <w:abstractNumId w:val="17"/>
  </w:num>
  <w:num w:numId="8">
    <w:abstractNumId w:val="3"/>
  </w:num>
  <w:num w:numId="9">
    <w:abstractNumId w:val="9"/>
  </w:num>
  <w:num w:numId="10">
    <w:abstractNumId w:val="4"/>
  </w:num>
  <w:num w:numId="11">
    <w:abstractNumId w:val="8"/>
  </w:num>
  <w:num w:numId="12">
    <w:abstractNumId w:val="10"/>
  </w:num>
  <w:num w:numId="13">
    <w:abstractNumId w:val="14"/>
  </w:num>
  <w:num w:numId="14">
    <w:abstractNumId w:val="6"/>
  </w:num>
  <w:num w:numId="15">
    <w:abstractNumId w:val="13"/>
  </w:num>
  <w:num w:numId="16">
    <w:abstractNumId w:val="12"/>
  </w:num>
  <w:num w:numId="17">
    <w:abstractNumId w:val="0"/>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E0"/>
    <w:rsid w:val="0000465F"/>
    <w:rsid w:val="00007B7C"/>
    <w:rsid w:val="00013A52"/>
    <w:rsid w:val="00015208"/>
    <w:rsid w:val="00023B12"/>
    <w:rsid w:val="0003378B"/>
    <w:rsid w:val="00040DEA"/>
    <w:rsid w:val="00043D85"/>
    <w:rsid w:val="00066BC8"/>
    <w:rsid w:val="00076B4D"/>
    <w:rsid w:val="00094508"/>
    <w:rsid w:val="000A384A"/>
    <w:rsid w:val="000B0B4D"/>
    <w:rsid w:val="000C00D3"/>
    <w:rsid w:val="000C3D26"/>
    <w:rsid w:val="000D227E"/>
    <w:rsid w:val="001522B2"/>
    <w:rsid w:val="00181184"/>
    <w:rsid w:val="00183275"/>
    <w:rsid w:val="00184438"/>
    <w:rsid w:val="00195C79"/>
    <w:rsid w:val="001B2876"/>
    <w:rsid w:val="001D1CAB"/>
    <w:rsid w:val="001D2230"/>
    <w:rsid w:val="001F446C"/>
    <w:rsid w:val="00204873"/>
    <w:rsid w:val="00226F08"/>
    <w:rsid w:val="00244FC0"/>
    <w:rsid w:val="00253D08"/>
    <w:rsid w:val="002801AA"/>
    <w:rsid w:val="002A124B"/>
    <w:rsid w:val="002A4C92"/>
    <w:rsid w:val="002A56C4"/>
    <w:rsid w:val="002F25E0"/>
    <w:rsid w:val="002F2E75"/>
    <w:rsid w:val="003106F7"/>
    <w:rsid w:val="00317C00"/>
    <w:rsid w:val="00320148"/>
    <w:rsid w:val="003359D1"/>
    <w:rsid w:val="00350D0D"/>
    <w:rsid w:val="00381E0D"/>
    <w:rsid w:val="003C1CF6"/>
    <w:rsid w:val="003C4550"/>
    <w:rsid w:val="003C74D3"/>
    <w:rsid w:val="003D30E4"/>
    <w:rsid w:val="003D7469"/>
    <w:rsid w:val="003F3C4D"/>
    <w:rsid w:val="00414657"/>
    <w:rsid w:val="004167E1"/>
    <w:rsid w:val="00416D18"/>
    <w:rsid w:val="00456D14"/>
    <w:rsid w:val="004645E4"/>
    <w:rsid w:val="00473532"/>
    <w:rsid w:val="004921EF"/>
    <w:rsid w:val="004A04EB"/>
    <w:rsid w:val="004A60FE"/>
    <w:rsid w:val="004C6275"/>
    <w:rsid w:val="004C74F0"/>
    <w:rsid w:val="004D26CE"/>
    <w:rsid w:val="004D332D"/>
    <w:rsid w:val="004E29BD"/>
    <w:rsid w:val="005109DA"/>
    <w:rsid w:val="00515051"/>
    <w:rsid w:val="005273A5"/>
    <w:rsid w:val="005303A1"/>
    <w:rsid w:val="00542958"/>
    <w:rsid w:val="00544E5F"/>
    <w:rsid w:val="00545AB6"/>
    <w:rsid w:val="00571F25"/>
    <w:rsid w:val="00574930"/>
    <w:rsid w:val="00577553"/>
    <w:rsid w:val="00577A06"/>
    <w:rsid w:val="00581AA3"/>
    <w:rsid w:val="00583D42"/>
    <w:rsid w:val="005845C8"/>
    <w:rsid w:val="00590864"/>
    <w:rsid w:val="005A5237"/>
    <w:rsid w:val="005B0DA2"/>
    <w:rsid w:val="005D6761"/>
    <w:rsid w:val="00636B10"/>
    <w:rsid w:val="0064058C"/>
    <w:rsid w:val="00657A7A"/>
    <w:rsid w:val="0067004F"/>
    <w:rsid w:val="00696A2E"/>
    <w:rsid w:val="006A6F7D"/>
    <w:rsid w:val="006C37D0"/>
    <w:rsid w:val="006C608B"/>
    <w:rsid w:val="006C61D8"/>
    <w:rsid w:val="006E0DC7"/>
    <w:rsid w:val="007042D8"/>
    <w:rsid w:val="00707F86"/>
    <w:rsid w:val="00720AE2"/>
    <w:rsid w:val="00734D9D"/>
    <w:rsid w:val="00751D77"/>
    <w:rsid w:val="007800BA"/>
    <w:rsid w:val="00790A08"/>
    <w:rsid w:val="00792C59"/>
    <w:rsid w:val="00797266"/>
    <w:rsid w:val="007B7A0B"/>
    <w:rsid w:val="007D2E7D"/>
    <w:rsid w:val="00802F67"/>
    <w:rsid w:val="00826CA3"/>
    <w:rsid w:val="00841568"/>
    <w:rsid w:val="008770E7"/>
    <w:rsid w:val="008A02CA"/>
    <w:rsid w:val="008A4D5D"/>
    <w:rsid w:val="008B068A"/>
    <w:rsid w:val="008C2A36"/>
    <w:rsid w:val="008D0CB2"/>
    <w:rsid w:val="00935884"/>
    <w:rsid w:val="00952452"/>
    <w:rsid w:val="00953B09"/>
    <w:rsid w:val="00954848"/>
    <w:rsid w:val="0095531F"/>
    <w:rsid w:val="00955AF3"/>
    <w:rsid w:val="009600D3"/>
    <w:rsid w:val="0096722B"/>
    <w:rsid w:val="00967735"/>
    <w:rsid w:val="00971F4C"/>
    <w:rsid w:val="009821FD"/>
    <w:rsid w:val="009A6AF5"/>
    <w:rsid w:val="009E466A"/>
    <w:rsid w:val="009E7693"/>
    <w:rsid w:val="00A60DC3"/>
    <w:rsid w:val="00A620AF"/>
    <w:rsid w:val="00A65015"/>
    <w:rsid w:val="00A65813"/>
    <w:rsid w:val="00A73C63"/>
    <w:rsid w:val="00A74B52"/>
    <w:rsid w:val="00A9532B"/>
    <w:rsid w:val="00AB1150"/>
    <w:rsid w:val="00AB1457"/>
    <w:rsid w:val="00AC59C7"/>
    <w:rsid w:val="00AD09AD"/>
    <w:rsid w:val="00AD21D3"/>
    <w:rsid w:val="00AD6A59"/>
    <w:rsid w:val="00B3202B"/>
    <w:rsid w:val="00B4215E"/>
    <w:rsid w:val="00B540BC"/>
    <w:rsid w:val="00B57E36"/>
    <w:rsid w:val="00B9195F"/>
    <w:rsid w:val="00BC3B40"/>
    <w:rsid w:val="00BD0DF7"/>
    <w:rsid w:val="00BF013E"/>
    <w:rsid w:val="00BF0882"/>
    <w:rsid w:val="00BF6BAD"/>
    <w:rsid w:val="00C11975"/>
    <w:rsid w:val="00C12D40"/>
    <w:rsid w:val="00C14A25"/>
    <w:rsid w:val="00C41ED6"/>
    <w:rsid w:val="00C51321"/>
    <w:rsid w:val="00C5383E"/>
    <w:rsid w:val="00C55695"/>
    <w:rsid w:val="00C635C6"/>
    <w:rsid w:val="00C74529"/>
    <w:rsid w:val="00C8115A"/>
    <w:rsid w:val="00C813BD"/>
    <w:rsid w:val="00C906BA"/>
    <w:rsid w:val="00C936F0"/>
    <w:rsid w:val="00C9554B"/>
    <w:rsid w:val="00CA330F"/>
    <w:rsid w:val="00CA68DA"/>
    <w:rsid w:val="00CB2B69"/>
    <w:rsid w:val="00CB6ACF"/>
    <w:rsid w:val="00D11624"/>
    <w:rsid w:val="00D13CC5"/>
    <w:rsid w:val="00D17863"/>
    <w:rsid w:val="00D30C15"/>
    <w:rsid w:val="00D33960"/>
    <w:rsid w:val="00D5268E"/>
    <w:rsid w:val="00D5453C"/>
    <w:rsid w:val="00D56DF4"/>
    <w:rsid w:val="00D60FF8"/>
    <w:rsid w:val="00D96A1A"/>
    <w:rsid w:val="00E13CCF"/>
    <w:rsid w:val="00E37666"/>
    <w:rsid w:val="00E41CCC"/>
    <w:rsid w:val="00E421E0"/>
    <w:rsid w:val="00E53A80"/>
    <w:rsid w:val="00E650E8"/>
    <w:rsid w:val="00E719EA"/>
    <w:rsid w:val="00E73AE6"/>
    <w:rsid w:val="00E7410D"/>
    <w:rsid w:val="00E9533E"/>
    <w:rsid w:val="00EA5678"/>
    <w:rsid w:val="00EB4092"/>
    <w:rsid w:val="00ED2144"/>
    <w:rsid w:val="00EE171D"/>
    <w:rsid w:val="00EF059C"/>
    <w:rsid w:val="00F06AD5"/>
    <w:rsid w:val="00F33CA0"/>
    <w:rsid w:val="00F353DD"/>
    <w:rsid w:val="00F369D2"/>
    <w:rsid w:val="00F37479"/>
    <w:rsid w:val="00F54927"/>
    <w:rsid w:val="00F56AC6"/>
    <w:rsid w:val="00F66893"/>
    <w:rsid w:val="00F8273C"/>
    <w:rsid w:val="00F82ECD"/>
    <w:rsid w:val="00F90E46"/>
    <w:rsid w:val="00F95B4B"/>
    <w:rsid w:val="00FB055C"/>
    <w:rsid w:val="00FC226A"/>
    <w:rsid w:val="00FC7482"/>
    <w:rsid w:val="00FD0678"/>
    <w:rsid w:val="00FD5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5A1"/>
  <w15:chartTrackingRefBased/>
  <w15:docId w15:val="{12D102B0-9352-4D8E-87E5-A1BB9D1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1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1E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0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s,1,Bullet Points,Liste Paragraf"/>
    <w:basedOn w:val="Normal"/>
    <w:link w:val="ListParagraphChar"/>
    <w:uiPriority w:val="34"/>
    <w:qFormat/>
    <w:rsid w:val="00F06AD5"/>
    <w:pPr>
      <w:ind w:left="720"/>
      <w:contextualSpacing/>
    </w:pPr>
  </w:style>
  <w:style w:type="character" w:styleId="CommentReference">
    <w:name w:val="annotation reference"/>
    <w:basedOn w:val="DefaultParagraphFont"/>
    <w:uiPriority w:val="99"/>
    <w:semiHidden/>
    <w:unhideWhenUsed/>
    <w:rsid w:val="00076B4D"/>
    <w:rPr>
      <w:sz w:val="16"/>
      <w:szCs w:val="16"/>
    </w:rPr>
  </w:style>
  <w:style w:type="paragraph" w:styleId="CommentText">
    <w:name w:val="annotation text"/>
    <w:basedOn w:val="Normal"/>
    <w:link w:val="CommentTextChar"/>
    <w:uiPriority w:val="99"/>
    <w:unhideWhenUsed/>
    <w:rsid w:val="00076B4D"/>
    <w:pPr>
      <w:spacing w:line="240" w:lineRule="auto"/>
      <w:jc w:val="both"/>
    </w:pPr>
    <w:rPr>
      <w:sz w:val="20"/>
      <w:szCs w:val="20"/>
    </w:rPr>
  </w:style>
  <w:style w:type="character" w:customStyle="1" w:styleId="CommentTextChar">
    <w:name w:val="Comment Text Char"/>
    <w:basedOn w:val="DefaultParagraphFont"/>
    <w:link w:val="CommentText"/>
    <w:uiPriority w:val="99"/>
    <w:rsid w:val="00076B4D"/>
    <w:rPr>
      <w:sz w:val="20"/>
      <w:szCs w:val="20"/>
    </w:rPr>
  </w:style>
  <w:style w:type="paragraph" w:styleId="BalloonText">
    <w:name w:val="Balloon Text"/>
    <w:basedOn w:val="Normal"/>
    <w:link w:val="BalloonTextChar"/>
    <w:uiPriority w:val="99"/>
    <w:semiHidden/>
    <w:unhideWhenUsed/>
    <w:rsid w:val="0007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D"/>
    <w:rPr>
      <w:rFonts w:ascii="Segoe UI" w:hAnsi="Segoe UI" w:cs="Segoe UI"/>
      <w:sz w:val="18"/>
      <w:szCs w:val="18"/>
    </w:rPr>
  </w:style>
  <w:style w:type="character" w:styleId="Hyperlink">
    <w:name w:val="Hyperlink"/>
    <w:basedOn w:val="DefaultParagraphFont"/>
    <w:uiPriority w:val="99"/>
    <w:unhideWhenUsed/>
    <w:rsid w:val="000B0B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03A1"/>
    <w:pPr>
      <w:jc w:val="left"/>
    </w:pPr>
    <w:rPr>
      <w:b/>
      <w:bCs/>
    </w:rPr>
  </w:style>
  <w:style w:type="character" w:customStyle="1" w:styleId="CommentSubjectChar">
    <w:name w:val="Comment Subject Char"/>
    <w:basedOn w:val="CommentTextChar"/>
    <w:link w:val="CommentSubject"/>
    <w:uiPriority w:val="99"/>
    <w:semiHidden/>
    <w:rsid w:val="005303A1"/>
    <w:rPr>
      <w:b/>
      <w:bCs/>
      <w:sz w:val="20"/>
      <w:szCs w:val="20"/>
    </w:rPr>
  </w:style>
  <w:style w:type="character" w:customStyle="1" w:styleId="ListParagraphChar">
    <w:name w:val="List Paragraph Char"/>
    <w:aliases w:val="Recommendation Char,List Paragraph1 Char,List Paragraph11 Char,L Char,Bullets Char,1 Char,Bullet Points Char,Liste Paragraf Char"/>
    <w:link w:val="ListParagraph"/>
    <w:uiPriority w:val="34"/>
    <w:locked/>
    <w:rsid w:val="00AD21D3"/>
  </w:style>
  <w:style w:type="paragraph" w:styleId="Revision">
    <w:name w:val="Revision"/>
    <w:hidden/>
    <w:uiPriority w:val="99"/>
    <w:semiHidden/>
    <w:rsid w:val="003C74D3"/>
    <w:pPr>
      <w:spacing w:after="0" w:line="240" w:lineRule="auto"/>
    </w:pPr>
  </w:style>
  <w:style w:type="paragraph" w:styleId="FootnoteText">
    <w:name w:val="footnote text"/>
    <w:basedOn w:val="Normal"/>
    <w:link w:val="FootnoteTextChar"/>
    <w:uiPriority w:val="99"/>
    <w:semiHidden/>
    <w:unhideWhenUsed/>
    <w:rsid w:val="00B57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E36"/>
    <w:rPr>
      <w:sz w:val="20"/>
      <w:szCs w:val="20"/>
    </w:rPr>
  </w:style>
  <w:style w:type="character" w:styleId="FootnoteReference">
    <w:name w:val="footnote reference"/>
    <w:basedOn w:val="DefaultParagraphFont"/>
    <w:uiPriority w:val="99"/>
    <w:semiHidden/>
    <w:unhideWhenUsed/>
    <w:rsid w:val="00B57E36"/>
    <w:rPr>
      <w:vertAlign w:val="superscript"/>
    </w:rPr>
  </w:style>
  <w:style w:type="character" w:styleId="UnresolvedMention">
    <w:name w:val="Unresolved Mention"/>
    <w:basedOn w:val="DefaultParagraphFont"/>
    <w:uiPriority w:val="99"/>
    <w:semiHidden/>
    <w:unhideWhenUsed/>
    <w:rsid w:val="008D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is_procurement@ilo.org%20" TargetMode="Externa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0D77-86C2-4636-B49C-FD359803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Sirelkhatim, Fatima Elsanousi</dc:creator>
  <cp:keywords/>
  <dc:description/>
  <cp:lastModifiedBy>Ahmed Khalf Allah, Ahmed Atia Allah</cp:lastModifiedBy>
  <cp:revision>2</cp:revision>
  <cp:lastPrinted>2022-03-22T11:21:00Z</cp:lastPrinted>
  <dcterms:created xsi:type="dcterms:W3CDTF">2023-02-21T15:13:00Z</dcterms:created>
  <dcterms:modified xsi:type="dcterms:W3CDTF">2023-02-21T15:13:00Z</dcterms:modified>
</cp:coreProperties>
</file>